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6BF33" w14:textId="77777777" w:rsidR="00CC08CC" w:rsidRDefault="00CC08CC">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6"/>
        <w:tblW w:w="9540" w:type="dxa"/>
        <w:tblLayout w:type="fixed"/>
        <w:tblLook w:val="0000" w:firstRow="0" w:lastRow="0" w:firstColumn="0" w:lastColumn="0" w:noHBand="0" w:noVBand="0"/>
      </w:tblPr>
      <w:tblGrid>
        <w:gridCol w:w="1890"/>
        <w:gridCol w:w="360"/>
        <w:gridCol w:w="135"/>
        <w:gridCol w:w="1395"/>
        <w:gridCol w:w="2070"/>
        <w:gridCol w:w="3690"/>
      </w:tblGrid>
      <w:tr w:rsidR="00CC08CC" w14:paraId="3F633805" w14:textId="77777777">
        <w:trPr>
          <w:trHeight w:val="1526"/>
        </w:trPr>
        <w:tc>
          <w:tcPr>
            <w:tcW w:w="1890" w:type="dxa"/>
            <w:tcBorders>
              <w:bottom w:val="single" w:sz="18" w:space="0" w:color="000000"/>
            </w:tcBorders>
          </w:tcPr>
          <w:p w14:paraId="2791D801" w14:textId="77777777" w:rsidR="00CC08CC" w:rsidRDefault="00CC08CC">
            <w:pPr>
              <w:spacing w:after="0" w:line="240" w:lineRule="auto"/>
              <w:jc w:val="center"/>
              <w:rPr>
                <w:rFonts w:ascii="Arial" w:eastAsia="Arial" w:hAnsi="Arial" w:cs="Arial"/>
                <w:sz w:val="24"/>
                <w:szCs w:val="24"/>
              </w:rPr>
            </w:pPr>
          </w:p>
          <w:p w14:paraId="211854FD" w14:textId="77777777" w:rsidR="00CC08CC" w:rsidRDefault="00CC08CC">
            <w:pPr>
              <w:spacing w:after="0" w:line="240" w:lineRule="auto"/>
              <w:jc w:val="center"/>
              <w:rPr>
                <w:rFonts w:ascii="Arial" w:eastAsia="Arial" w:hAnsi="Arial" w:cs="Arial"/>
                <w:sz w:val="24"/>
                <w:szCs w:val="24"/>
              </w:rPr>
            </w:pPr>
          </w:p>
        </w:tc>
        <w:tc>
          <w:tcPr>
            <w:tcW w:w="7650" w:type="dxa"/>
            <w:gridSpan w:val="5"/>
            <w:tcBorders>
              <w:bottom w:val="single" w:sz="18" w:space="0" w:color="000000"/>
            </w:tcBorders>
          </w:tcPr>
          <w:p w14:paraId="3D813159" w14:textId="77777777" w:rsidR="00CC08CC" w:rsidRDefault="00456505">
            <w:pPr>
              <w:spacing w:after="0" w:line="240" w:lineRule="auto"/>
              <w:rPr>
                <w:sz w:val="24"/>
                <w:szCs w:val="24"/>
              </w:rPr>
            </w:pPr>
            <w:r>
              <w:rPr>
                <w:sz w:val="24"/>
                <w:szCs w:val="24"/>
              </w:rPr>
              <w:t>STATE OF COLORADO</w:t>
            </w:r>
            <w:r>
              <w:rPr>
                <w:noProof/>
              </w:rPr>
              <w:drawing>
                <wp:anchor distT="0" distB="0" distL="114300" distR="114300" simplePos="0" relativeHeight="251658240" behindDoc="0" locked="0" layoutInCell="1" hidden="0" allowOverlap="1" wp14:anchorId="7D131C41" wp14:editId="612FF534">
                  <wp:simplePos x="0" y="0"/>
                  <wp:positionH relativeFrom="column">
                    <wp:posOffset>-2045334</wp:posOffset>
                  </wp:positionH>
                  <wp:positionV relativeFrom="paragraph">
                    <wp:posOffset>0</wp:posOffset>
                  </wp:positionV>
                  <wp:extent cx="1052195" cy="77533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52195" cy="775335"/>
                          </a:xfrm>
                          <a:prstGeom prst="rect">
                            <a:avLst/>
                          </a:prstGeom>
                          <a:ln/>
                        </pic:spPr>
                      </pic:pic>
                    </a:graphicData>
                  </a:graphic>
                </wp:anchor>
              </w:drawing>
            </w:r>
          </w:p>
          <w:p w14:paraId="204EE918" w14:textId="77777777" w:rsidR="00CC08CC" w:rsidRDefault="00456505">
            <w:pPr>
              <w:spacing w:after="0" w:line="240" w:lineRule="auto"/>
              <w:rPr>
                <w:sz w:val="24"/>
                <w:szCs w:val="24"/>
              </w:rPr>
            </w:pPr>
            <w:r>
              <w:rPr>
                <w:sz w:val="24"/>
                <w:szCs w:val="24"/>
              </w:rPr>
              <w:t>OFFICE OF THE STATE ARCHITECT</w:t>
            </w:r>
          </w:p>
          <w:p w14:paraId="0E50F552" w14:textId="77777777" w:rsidR="00CC08CC" w:rsidRDefault="00CC08CC">
            <w:pPr>
              <w:spacing w:after="0" w:line="240" w:lineRule="auto"/>
              <w:rPr>
                <w:sz w:val="24"/>
                <w:szCs w:val="24"/>
              </w:rPr>
            </w:pPr>
          </w:p>
          <w:p w14:paraId="52DFF5B9" w14:textId="77777777" w:rsidR="00CC08CC" w:rsidRDefault="00CC08CC">
            <w:pPr>
              <w:spacing w:after="0" w:line="240" w:lineRule="auto"/>
              <w:rPr>
                <w:sz w:val="24"/>
                <w:szCs w:val="24"/>
              </w:rPr>
            </w:pPr>
          </w:p>
          <w:p w14:paraId="74E2971D" w14:textId="77777777" w:rsidR="00CC08CC" w:rsidRDefault="00456505">
            <w:pPr>
              <w:rPr>
                <w:b/>
                <w:sz w:val="24"/>
                <w:szCs w:val="24"/>
              </w:rPr>
            </w:pPr>
            <w:r>
              <w:rPr>
                <w:b/>
                <w:sz w:val="24"/>
                <w:szCs w:val="24"/>
              </w:rPr>
              <w:t>DOCUMENTED QUOTE</w:t>
            </w:r>
          </w:p>
          <w:p w14:paraId="33CC3CBB" w14:textId="77777777" w:rsidR="00CC08CC" w:rsidRDefault="00CC08CC">
            <w:pPr>
              <w:rPr>
                <w:sz w:val="24"/>
                <w:szCs w:val="24"/>
              </w:rPr>
            </w:pPr>
          </w:p>
          <w:p w14:paraId="3D429BE3" w14:textId="77777777" w:rsidR="00CC08CC" w:rsidRDefault="00456505">
            <w:pPr>
              <w:rPr>
                <w:b/>
                <w:i/>
                <w:sz w:val="24"/>
                <w:szCs w:val="24"/>
              </w:rPr>
            </w:pPr>
            <w:r>
              <w:rPr>
                <w:b/>
                <w:sz w:val="24"/>
                <w:szCs w:val="24"/>
              </w:rPr>
              <w:t>DOCUMENTED QUOTE REQUEST</w:t>
            </w:r>
          </w:p>
        </w:tc>
      </w:tr>
      <w:tr w:rsidR="00CC08CC" w14:paraId="6B958DD6" w14:textId="77777777">
        <w:trPr>
          <w:trHeight w:val="317"/>
        </w:trPr>
        <w:tc>
          <w:tcPr>
            <w:tcW w:w="2385" w:type="dxa"/>
            <w:gridSpan w:val="3"/>
            <w:tcBorders>
              <w:top w:val="single" w:sz="18" w:space="0" w:color="000000"/>
            </w:tcBorders>
            <w:vAlign w:val="bottom"/>
          </w:tcPr>
          <w:p w14:paraId="5C68E883" w14:textId="77777777" w:rsidR="00CC08CC" w:rsidRDefault="00456505">
            <w:pPr>
              <w:spacing w:after="0" w:line="240" w:lineRule="auto"/>
              <w:ind w:right="-237"/>
              <w:rPr>
                <w:sz w:val="24"/>
                <w:szCs w:val="24"/>
              </w:rPr>
            </w:pPr>
            <w:r>
              <w:rPr>
                <w:sz w:val="24"/>
                <w:szCs w:val="24"/>
              </w:rPr>
              <w:t>Solicitation Number:</w:t>
            </w:r>
          </w:p>
        </w:tc>
        <w:tc>
          <w:tcPr>
            <w:tcW w:w="1395" w:type="dxa"/>
            <w:tcBorders>
              <w:top w:val="single" w:sz="18" w:space="0" w:color="000000"/>
              <w:bottom w:val="single" w:sz="4" w:space="0" w:color="000000"/>
            </w:tcBorders>
            <w:vAlign w:val="bottom"/>
          </w:tcPr>
          <w:p w14:paraId="3FACDB7B" w14:textId="175FBD5C" w:rsidR="00CC08CC" w:rsidRPr="00133D15" w:rsidRDefault="005D5BD6">
            <w:pPr>
              <w:keepNext/>
              <w:spacing w:after="0" w:line="240" w:lineRule="auto"/>
              <w:rPr>
                <w:sz w:val="18"/>
                <w:szCs w:val="18"/>
              </w:rPr>
            </w:pPr>
            <w:r>
              <w:t xml:space="preserve"> </w:t>
            </w:r>
            <w:r w:rsidR="00133D15" w:rsidRPr="00133D15">
              <w:rPr>
                <w:sz w:val="18"/>
                <w:szCs w:val="18"/>
              </w:rPr>
              <w:t>DQ202600478</w:t>
            </w:r>
          </w:p>
        </w:tc>
        <w:tc>
          <w:tcPr>
            <w:tcW w:w="2070" w:type="dxa"/>
            <w:tcBorders>
              <w:top w:val="single" w:sz="18" w:space="0" w:color="000000"/>
            </w:tcBorders>
            <w:vAlign w:val="bottom"/>
          </w:tcPr>
          <w:p w14:paraId="656CDB1E" w14:textId="77777777" w:rsidR="00CC08CC" w:rsidRDefault="00456505">
            <w:pPr>
              <w:keepNext/>
              <w:spacing w:after="0" w:line="240" w:lineRule="auto"/>
              <w:rPr>
                <w:sz w:val="24"/>
                <w:szCs w:val="24"/>
              </w:rPr>
            </w:pPr>
            <w:bookmarkStart w:id="1" w:name="_heading=h.tyjcwt" w:colFirst="0" w:colLast="0"/>
            <w:bookmarkEnd w:id="1"/>
            <w:r>
              <w:rPr>
                <w:sz w:val="24"/>
                <w:szCs w:val="24"/>
              </w:rPr>
              <w:t>Publication Date:</w:t>
            </w:r>
          </w:p>
        </w:tc>
        <w:tc>
          <w:tcPr>
            <w:tcW w:w="3690" w:type="dxa"/>
            <w:tcBorders>
              <w:top w:val="single" w:sz="18" w:space="0" w:color="000000"/>
              <w:left w:val="nil"/>
              <w:bottom w:val="single" w:sz="4" w:space="0" w:color="000000"/>
            </w:tcBorders>
            <w:vAlign w:val="bottom"/>
          </w:tcPr>
          <w:p w14:paraId="1C1EFB25" w14:textId="77777777" w:rsidR="00CC08CC" w:rsidRDefault="00CC08CC">
            <w:pPr>
              <w:keepNext/>
              <w:spacing w:after="0" w:line="240" w:lineRule="auto"/>
            </w:pPr>
          </w:p>
        </w:tc>
      </w:tr>
      <w:tr w:rsidR="00CC08CC" w14:paraId="47A66F91" w14:textId="77777777">
        <w:trPr>
          <w:trHeight w:val="317"/>
        </w:trPr>
        <w:tc>
          <w:tcPr>
            <w:tcW w:w="2250" w:type="dxa"/>
            <w:gridSpan w:val="2"/>
            <w:vAlign w:val="bottom"/>
          </w:tcPr>
          <w:p w14:paraId="636F2AF3" w14:textId="77777777" w:rsidR="00CC08CC" w:rsidRDefault="00456505">
            <w:pPr>
              <w:spacing w:after="0" w:line="240" w:lineRule="auto"/>
              <w:ind w:right="-237"/>
              <w:rPr>
                <w:sz w:val="24"/>
                <w:szCs w:val="24"/>
              </w:rPr>
            </w:pPr>
            <w:r>
              <w:rPr>
                <w:sz w:val="24"/>
                <w:szCs w:val="24"/>
              </w:rPr>
              <w:t>Institution or Agency:</w:t>
            </w:r>
          </w:p>
        </w:tc>
        <w:tc>
          <w:tcPr>
            <w:tcW w:w="7290" w:type="dxa"/>
            <w:gridSpan w:val="4"/>
            <w:tcBorders>
              <w:bottom w:val="single" w:sz="4" w:space="0" w:color="000000"/>
            </w:tcBorders>
            <w:vAlign w:val="bottom"/>
          </w:tcPr>
          <w:p w14:paraId="3ACF8ECF" w14:textId="0A0409A8" w:rsidR="00CC08CC" w:rsidRDefault="004265B3">
            <w:pPr>
              <w:keepNext/>
              <w:spacing w:after="0" w:line="240" w:lineRule="auto"/>
              <w:rPr>
                <w:sz w:val="24"/>
                <w:szCs w:val="24"/>
              </w:rPr>
            </w:pPr>
            <w:r>
              <w:rPr>
                <w:sz w:val="24"/>
                <w:szCs w:val="24"/>
              </w:rPr>
              <w:t>Colorado Department of Human Services</w:t>
            </w:r>
          </w:p>
        </w:tc>
      </w:tr>
      <w:tr w:rsidR="00CC08CC" w14:paraId="465875FE" w14:textId="77777777">
        <w:trPr>
          <w:trHeight w:val="317"/>
        </w:trPr>
        <w:tc>
          <w:tcPr>
            <w:tcW w:w="2250" w:type="dxa"/>
            <w:gridSpan w:val="2"/>
            <w:vAlign w:val="bottom"/>
          </w:tcPr>
          <w:p w14:paraId="5712FBBF" w14:textId="77777777" w:rsidR="00CC08CC" w:rsidRDefault="00456505">
            <w:pPr>
              <w:spacing w:after="0" w:line="240" w:lineRule="auto"/>
              <w:ind w:right="-237"/>
              <w:rPr>
                <w:sz w:val="24"/>
                <w:szCs w:val="24"/>
              </w:rPr>
            </w:pPr>
            <w:r>
              <w:rPr>
                <w:sz w:val="24"/>
                <w:szCs w:val="24"/>
              </w:rPr>
              <w:t>Project No./Name:</w:t>
            </w:r>
          </w:p>
        </w:tc>
        <w:tc>
          <w:tcPr>
            <w:tcW w:w="7290" w:type="dxa"/>
            <w:gridSpan w:val="4"/>
            <w:tcBorders>
              <w:bottom w:val="single" w:sz="4" w:space="0" w:color="000000"/>
            </w:tcBorders>
            <w:vAlign w:val="bottom"/>
          </w:tcPr>
          <w:p w14:paraId="0E50A1B6" w14:textId="1C1488C8" w:rsidR="00CC08CC" w:rsidRDefault="00C265A2">
            <w:pPr>
              <w:keepNext/>
              <w:spacing w:after="0" w:line="240" w:lineRule="auto"/>
              <w:rPr>
                <w:sz w:val="24"/>
                <w:szCs w:val="24"/>
              </w:rPr>
            </w:pPr>
            <w:r>
              <w:rPr>
                <w:sz w:val="24"/>
                <w:szCs w:val="24"/>
              </w:rPr>
              <w:t>2023-109P22/</w:t>
            </w:r>
            <w:r w:rsidR="004265B3">
              <w:rPr>
                <w:sz w:val="24"/>
                <w:szCs w:val="24"/>
              </w:rPr>
              <w:t>Renovation for Additional Inpatient beds CMHI Ft Logan</w:t>
            </w:r>
          </w:p>
        </w:tc>
      </w:tr>
      <w:tr w:rsidR="00CC08CC" w14:paraId="620C9317" w14:textId="77777777">
        <w:trPr>
          <w:trHeight w:val="274"/>
        </w:trPr>
        <w:tc>
          <w:tcPr>
            <w:tcW w:w="9540" w:type="dxa"/>
            <w:gridSpan w:val="6"/>
            <w:tcBorders>
              <w:bottom w:val="single" w:sz="18" w:space="0" w:color="000000"/>
            </w:tcBorders>
            <w:vAlign w:val="bottom"/>
          </w:tcPr>
          <w:p w14:paraId="4AB377ED" w14:textId="77777777" w:rsidR="00CC08CC" w:rsidRDefault="00CC08CC">
            <w:pPr>
              <w:keepNext/>
              <w:spacing w:after="0" w:line="240" w:lineRule="auto"/>
              <w:rPr>
                <w:sz w:val="20"/>
                <w:szCs w:val="20"/>
              </w:rPr>
            </w:pPr>
          </w:p>
        </w:tc>
      </w:tr>
    </w:tbl>
    <w:p w14:paraId="1773CAF3" w14:textId="77777777" w:rsidR="00CC08CC" w:rsidRDefault="00456505">
      <w:pPr>
        <w:jc w:val="center"/>
        <w:rPr>
          <w:b/>
          <w:sz w:val="30"/>
          <w:szCs w:val="30"/>
        </w:rPr>
      </w:pPr>
      <w:r>
        <w:rPr>
          <w:b/>
          <w:sz w:val="30"/>
          <w:szCs w:val="30"/>
        </w:rPr>
        <w:t>Basic Information and Timeline</w:t>
      </w:r>
    </w:p>
    <w:tbl>
      <w:tblPr>
        <w:tblStyle w:val="a7"/>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6387"/>
      </w:tblGrid>
      <w:tr w:rsidR="00CC08CC" w14:paraId="4F241BDA" w14:textId="77777777" w:rsidTr="00133D15">
        <w:trPr>
          <w:trHeight w:val="851"/>
        </w:trPr>
        <w:tc>
          <w:tcPr>
            <w:tcW w:w="3401" w:type="dxa"/>
            <w:tcBorders>
              <w:top w:val="single" w:sz="4" w:space="0" w:color="000000"/>
              <w:left w:val="single" w:sz="4" w:space="0" w:color="000000"/>
              <w:bottom w:val="single" w:sz="4" w:space="0" w:color="000000"/>
              <w:right w:val="single" w:sz="4" w:space="0" w:color="000000"/>
            </w:tcBorders>
          </w:tcPr>
          <w:p w14:paraId="503D8DD7" w14:textId="77777777" w:rsidR="00CC08CC" w:rsidRPr="00C265A2" w:rsidRDefault="00456505">
            <w:pPr>
              <w:rPr>
                <w:color w:val="000000" w:themeColor="text1"/>
                <w:sz w:val="24"/>
                <w:szCs w:val="24"/>
              </w:rPr>
            </w:pPr>
            <w:r w:rsidRPr="00C265A2">
              <w:rPr>
                <w:color w:val="000000" w:themeColor="text1"/>
                <w:sz w:val="24"/>
                <w:szCs w:val="24"/>
              </w:rPr>
              <w:t>Single Point of Contact</w:t>
            </w:r>
          </w:p>
        </w:tc>
        <w:tc>
          <w:tcPr>
            <w:tcW w:w="6387" w:type="dxa"/>
            <w:tcBorders>
              <w:top w:val="single" w:sz="4" w:space="0" w:color="000000"/>
              <w:left w:val="single" w:sz="4" w:space="0" w:color="000000"/>
              <w:bottom w:val="single" w:sz="4" w:space="0" w:color="000000"/>
              <w:right w:val="single" w:sz="4" w:space="0" w:color="000000"/>
            </w:tcBorders>
          </w:tcPr>
          <w:p w14:paraId="64774878" w14:textId="7BCBFC5F" w:rsidR="00CC08CC" w:rsidRPr="00C265A2" w:rsidRDefault="00133D15">
            <w:pPr>
              <w:rPr>
                <w:color w:val="000000" w:themeColor="text1"/>
                <w:sz w:val="24"/>
                <w:szCs w:val="24"/>
              </w:rPr>
            </w:pPr>
            <w:r>
              <w:rPr>
                <w:color w:val="000000" w:themeColor="text1"/>
                <w:sz w:val="24"/>
                <w:szCs w:val="24"/>
              </w:rPr>
              <w:t xml:space="preserve">Jamie </w:t>
            </w:r>
            <w:proofErr w:type="spellStart"/>
            <w:r>
              <w:rPr>
                <w:color w:val="000000" w:themeColor="text1"/>
                <w:sz w:val="24"/>
                <w:szCs w:val="24"/>
              </w:rPr>
              <w:t>Gott</w:t>
            </w:r>
            <w:proofErr w:type="spellEnd"/>
            <w:r>
              <w:rPr>
                <w:color w:val="000000" w:themeColor="text1"/>
                <w:sz w:val="24"/>
                <w:szCs w:val="24"/>
              </w:rPr>
              <w:t xml:space="preserve">: </w:t>
            </w:r>
            <w:r w:rsidR="00C265A2" w:rsidRPr="00C265A2">
              <w:rPr>
                <w:color w:val="000000" w:themeColor="text1"/>
                <w:sz w:val="24"/>
                <w:szCs w:val="24"/>
              </w:rPr>
              <w:t xml:space="preserve"> Jamie.gott@state.co.us</w:t>
            </w:r>
          </w:p>
        </w:tc>
      </w:tr>
      <w:tr w:rsidR="00CC08CC" w14:paraId="51641917" w14:textId="77777777" w:rsidTr="00133D15">
        <w:trPr>
          <w:trHeight w:val="851"/>
        </w:trPr>
        <w:tc>
          <w:tcPr>
            <w:tcW w:w="3401" w:type="dxa"/>
            <w:tcBorders>
              <w:top w:val="single" w:sz="4" w:space="0" w:color="000000"/>
              <w:left w:val="single" w:sz="4" w:space="0" w:color="000000"/>
              <w:bottom w:val="single" w:sz="4" w:space="0" w:color="000000"/>
              <w:right w:val="single" w:sz="4" w:space="0" w:color="000000"/>
            </w:tcBorders>
          </w:tcPr>
          <w:p w14:paraId="374D687E" w14:textId="77777777" w:rsidR="00CC08CC" w:rsidRPr="00C265A2" w:rsidRDefault="00456505">
            <w:pPr>
              <w:rPr>
                <w:color w:val="000000" w:themeColor="text1"/>
                <w:sz w:val="24"/>
                <w:szCs w:val="24"/>
              </w:rPr>
            </w:pPr>
            <w:r w:rsidRPr="00C265A2">
              <w:rPr>
                <w:color w:val="000000" w:themeColor="text1"/>
                <w:sz w:val="24"/>
                <w:szCs w:val="24"/>
              </w:rPr>
              <w:t>Solicitation Description</w:t>
            </w:r>
          </w:p>
        </w:tc>
        <w:tc>
          <w:tcPr>
            <w:tcW w:w="6387" w:type="dxa"/>
            <w:tcBorders>
              <w:top w:val="single" w:sz="4" w:space="0" w:color="000000"/>
              <w:left w:val="single" w:sz="4" w:space="0" w:color="000000"/>
              <w:bottom w:val="single" w:sz="4" w:space="0" w:color="000000"/>
              <w:right w:val="single" w:sz="4" w:space="0" w:color="000000"/>
            </w:tcBorders>
          </w:tcPr>
          <w:p w14:paraId="2FAE6BA3" w14:textId="22C6B18A" w:rsidR="00CC08CC" w:rsidRPr="00C265A2" w:rsidRDefault="004265B3">
            <w:pPr>
              <w:rPr>
                <w:color w:val="000000" w:themeColor="text1"/>
                <w:sz w:val="24"/>
                <w:szCs w:val="24"/>
              </w:rPr>
            </w:pPr>
            <w:r w:rsidRPr="00C265A2">
              <w:rPr>
                <w:color w:val="000000" w:themeColor="text1"/>
                <w:sz w:val="24"/>
                <w:szCs w:val="24"/>
              </w:rPr>
              <w:t>VAT abatement</w:t>
            </w:r>
          </w:p>
        </w:tc>
      </w:tr>
      <w:tr w:rsidR="00CC08CC" w14:paraId="75D4B6CB" w14:textId="77777777" w:rsidTr="00133D15">
        <w:trPr>
          <w:trHeight w:val="851"/>
        </w:trPr>
        <w:tc>
          <w:tcPr>
            <w:tcW w:w="3401" w:type="dxa"/>
            <w:tcBorders>
              <w:top w:val="single" w:sz="4" w:space="0" w:color="000000"/>
              <w:left w:val="single" w:sz="4" w:space="0" w:color="000000"/>
              <w:bottom w:val="single" w:sz="4" w:space="0" w:color="000000"/>
              <w:right w:val="single" w:sz="4" w:space="0" w:color="000000"/>
            </w:tcBorders>
          </w:tcPr>
          <w:p w14:paraId="08236F23" w14:textId="77777777" w:rsidR="00CC08CC" w:rsidRPr="00C265A2" w:rsidRDefault="00456505">
            <w:pPr>
              <w:rPr>
                <w:color w:val="000000" w:themeColor="text1"/>
                <w:sz w:val="24"/>
                <w:szCs w:val="24"/>
              </w:rPr>
            </w:pPr>
            <w:r w:rsidRPr="00C265A2">
              <w:rPr>
                <w:color w:val="000000" w:themeColor="text1"/>
                <w:sz w:val="24"/>
                <w:szCs w:val="24"/>
              </w:rPr>
              <w:t>Anticipated Contract Start Date</w:t>
            </w:r>
          </w:p>
        </w:tc>
        <w:tc>
          <w:tcPr>
            <w:tcW w:w="6387" w:type="dxa"/>
            <w:tcBorders>
              <w:top w:val="single" w:sz="4" w:space="0" w:color="000000"/>
              <w:left w:val="single" w:sz="4" w:space="0" w:color="000000"/>
              <w:bottom w:val="single" w:sz="4" w:space="0" w:color="000000"/>
              <w:right w:val="single" w:sz="4" w:space="0" w:color="000000"/>
            </w:tcBorders>
          </w:tcPr>
          <w:p w14:paraId="526B34C8" w14:textId="1FFE22B7" w:rsidR="00CC08CC" w:rsidRPr="00C265A2" w:rsidRDefault="004265B3">
            <w:pPr>
              <w:rPr>
                <w:color w:val="000000" w:themeColor="text1"/>
                <w:sz w:val="24"/>
                <w:szCs w:val="24"/>
              </w:rPr>
            </w:pPr>
            <w:r w:rsidRPr="00C265A2">
              <w:rPr>
                <w:color w:val="000000" w:themeColor="text1"/>
                <w:sz w:val="24"/>
                <w:szCs w:val="24"/>
              </w:rPr>
              <w:t>7/1/26</w:t>
            </w:r>
          </w:p>
        </w:tc>
      </w:tr>
      <w:tr w:rsidR="00CC08CC" w14:paraId="3DCC04B5" w14:textId="77777777" w:rsidTr="00133D15">
        <w:trPr>
          <w:trHeight w:val="851"/>
        </w:trPr>
        <w:tc>
          <w:tcPr>
            <w:tcW w:w="3401" w:type="dxa"/>
            <w:tcBorders>
              <w:top w:val="single" w:sz="4" w:space="0" w:color="000000"/>
              <w:left w:val="single" w:sz="4" w:space="0" w:color="000000"/>
              <w:bottom w:val="single" w:sz="4" w:space="0" w:color="000000"/>
              <w:right w:val="single" w:sz="4" w:space="0" w:color="000000"/>
            </w:tcBorders>
          </w:tcPr>
          <w:p w14:paraId="7C75774A" w14:textId="2BF927CE" w:rsidR="00CC08CC" w:rsidRPr="00C265A2" w:rsidRDefault="00133D15">
            <w:pPr>
              <w:rPr>
                <w:color w:val="000000" w:themeColor="text1"/>
                <w:sz w:val="24"/>
                <w:szCs w:val="24"/>
              </w:rPr>
            </w:pPr>
            <w:r>
              <w:rPr>
                <w:color w:val="000000" w:themeColor="text1"/>
                <w:sz w:val="24"/>
                <w:szCs w:val="24"/>
              </w:rPr>
              <w:t xml:space="preserve">Mandatory </w:t>
            </w:r>
            <w:r w:rsidR="00456505" w:rsidRPr="00C265A2">
              <w:rPr>
                <w:color w:val="000000" w:themeColor="text1"/>
                <w:sz w:val="24"/>
                <w:szCs w:val="24"/>
              </w:rPr>
              <w:t>Pre-bid Conference Date</w:t>
            </w:r>
          </w:p>
        </w:tc>
        <w:tc>
          <w:tcPr>
            <w:tcW w:w="6387" w:type="dxa"/>
            <w:tcBorders>
              <w:top w:val="single" w:sz="4" w:space="0" w:color="000000"/>
              <w:left w:val="single" w:sz="4" w:space="0" w:color="000000"/>
              <w:bottom w:val="single" w:sz="4" w:space="0" w:color="000000"/>
              <w:right w:val="single" w:sz="4" w:space="0" w:color="000000"/>
            </w:tcBorders>
          </w:tcPr>
          <w:p w14:paraId="64250EBC" w14:textId="77777777" w:rsidR="00133D15" w:rsidRDefault="004265B3">
            <w:pPr>
              <w:rPr>
                <w:color w:val="000000" w:themeColor="text1"/>
                <w:sz w:val="24"/>
                <w:szCs w:val="24"/>
              </w:rPr>
            </w:pPr>
            <w:r w:rsidRPr="00C265A2">
              <w:rPr>
                <w:color w:val="000000" w:themeColor="text1"/>
                <w:sz w:val="24"/>
                <w:szCs w:val="24"/>
              </w:rPr>
              <w:t>Thursday, 5/28/26, 9</w:t>
            </w:r>
            <w:r w:rsidR="00133D15">
              <w:rPr>
                <w:color w:val="000000" w:themeColor="text1"/>
                <w:sz w:val="24"/>
                <w:szCs w:val="24"/>
              </w:rPr>
              <w:t>:00</w:t>
            </w:r>
            <w:r w:rsidRPr="00C265A2">
              <w:rPr>
                <w:color w:val="000000" w:themeColor="text1"/>
                <w:sz w:val="24"/>
                <w:szCs w:val="24"/>
              </w:rPr>
              <w:t xml:space="preserve"> am</w:t>
            </w:r>
            <w:r w:rsidR="00133D15">
              <w:rPr>
                <w:color w:val="000000" w:themeColor="text1"/>
                <w:sz w:val="24"/>
                <w:szCs w:val="24"/>
              </w:rPr>
              <w:t xml:space="preserve"> </w:t>
            </w:r>
          </w:p>
          <w:p w14:paraId="416E414D" w14:textId="7CB339CE" w:rsidR="00CC08CC" w:rsidRPr="00C265A2" w:rsidRDefault="00133D15">
            <w:pPr>
              <w:rPr>
                <w:color w:val="000000" w:themeColor="text1"/>
                <w:sz w:val="24"/>
                <w:szCs w:val="24"/>
              </w:rPr>
            </w:pPr>
            <w:r w:rsidRPr="00133D15">
              <w:rPr>
                <w:color w:val="000000" w:themeColor="text1"/>
                <w:sz w:val="24"/>
                <w:szCs w:val="24"/>
              </w:rPr>
              <w:t>3525 W Oxford Ave, Denver, CO 80236</w:t>
            </w:r>
          </w:p>
        </w:tc>
      </w:tr>
      <w:tr w:rsidR="00CC08CC" w14:paraId="02BC0A36" w14:textId="77777777" w:rsidTr="00133D15">
        <w:trPr>
          <w:trHeight w:val="851"/>
        </w:trPr>
        <w:tc>
          <w:tcPr>
            <w:tcW w:w="3401" w:type="dxa"/>
            <w:tcBorders>
              <w:top w:val="single" w:sz="4" w:space="0" w:color="000000"/>
              <w:left w:val="single" w:sz="4" w:space="0" w:color="000000"/>
              <w:bottom w:val="single" w:sz="4" w:space="0" w:color="000000"/>
              <w:right w:val="single" w:sz="4" w:space="0" w:color="000000"/>
            </w:tcBorders>
          </w:tcPr>
          <w:p w14:paraId="56DD7682" w14:textId="77777777" w:rsidR="00CC08CC" w:rsidRDefault="00456505">
            <w:pPr>
              <w:rPr>
                <w:sz w:val="24"/>
                <w:szCs w:val="24"/>
              </w:rPr>
            </w:pPr>
            <w:r>
              <w:rPr>
                <w:sz w:val="24"/>
                <w:szCs w:val="24"/>
              </w:rPr>
              <w:t>Questions Due Date</w:t>
            </w:r>
          </w:p>
        </w:tc>
        <w:tc>
          <w:tcPr>
            <w:tcW w:w="6387" w:type="dxa"/>
            <w:tcBorders>
              <w:top w:val="single" w:sz="4" w:space="0" w:color="000000"/>
              <w:left w:val="single" w:sz="4" w:space="0" w:color="000000"/>
              <w:bottom w:val="single" w:sz="4" w:space="0" w:color="000000"/>
              <w:right w:val="single" w:sz="4" w:space="0" w:color="000000"/>
            </w:tcBorders>
          </w:tcPr>
          <w:p w14:paraId="09184281" w14:textId="03F22813" w:rsidR="00CC08CC" w:rsidRDefault="00133D15">
            <w:pPr>
              <w:rPr>
                <w:sz w:val="24"/>
                <w:szCs w:val="24"/>
              </w:rPr>
            </w:pPr>
            <w:r>
              <w:rPr>
                <w:sz w:val="24"/>
                <w:szCs w:val="24"/>
              </w:rPr>
              <w:t>Thursday, 5/29</w:t>
            </w:r>
            <w:r w:rsidR="003A1B22">
              <w:rPr>
                <w:sz w:val="24"/>
                <w:szCs w:val="24"/>
              </w:rPr>
              <w:t>/26</w:t>
            </w:r>
            <w:r>
              <w:rPr>
                <w:sz w:val="24"/>
                <w:szCs w:val="24"/>
              </w:rPr>
              <w:t xml:space="preserve"> by 10:00am</w:t>
            </w:r>
            <w:r w:rsidR="00421E16">
              <w:rPr>
                <w:sz w:val="24"/>
                <w:szCs w:val="24"/>
              </w:rPr>
              <w:t>:Jamie.gott@state.co.us</w:t>
            </w:r>
          </w:p>
        </w:tc>
      </w:tr>
      <w:tr w:rsidR="00CC08CC" w14:paraId="21AF3B97" w14:textId="77777777" w:rsidTr="00133D15">
        <w:trPr>
          <w:trHeight w:val="851"/>
        </w:trPr>
        <w:tc>
          <w:tcPr>
            <w:tcW w:w="3401" w:type="dxa"/>
            <w:tcBorders>
              <w:top w:val="single" w:sz="4" w:space="0" w:color="000000"/>
              <w:left w:val="single" w:sz="4" w:space="0" w:color="000000"/>
              <w:bottom w:val="single" w:sz="4" w:space="0" w:color="000000"/>
              <w:right w:val="single" w:sz="4" w:space="0" w:color="000000"/>
            </w:tcBorders>
          </w:tcPr>
          <w:p w14:paraId="02E067B4" w14:textId="77777777" w:rsidR="00CC08CC" w:rsidRDefault="00456505">
            <w:pPr>
              <w:rPr>
                <w:b/>
                <w:sz w:val="24"/>
                <w:szCs w:val="24"/>
              </w:rPr>
            </w:pPr>
            <w:r>
              <w:rPr>
                <w:b/>
                <w:sz w:val="24"/>
                <w:szCs w:val="24"/>
              </w:rPr>
              <w:t>Quote Due Date and Time</w:t>
            </w:r>
          </w:p>
        </w:tc>
        <w:tc>
          <w:tcPr>
            <w:tcW w:w="6387" w:type="dxa"/>
            <w:tcBorders>
              <w:top w:val="single" w:sz="4" w:space="0" w:color="000000"/>
              <w:left w:val="single" w:sz="4" w:space="0" w:color="000000"/>
              <w:bottom w:val="single" w:sz="4" w:space="0" w:color="000000"/>
              <w:right w:val="single" w:sz="4" w:space="0" w:color="000000"/>
            </w:tcBorders>
          </w:tcPr>
          <w:p w14:paraId="75F70CB4" w14:textId="1128A7DD" w:rsidR="00CC08CC" w:rsidRDefault="003A1B22">
            <w:pPr>
              <w:rPr>
                <w:sz w:val="24"/>
                <w:szCs w:val="24"/>
              </w:rPr>
            </w:pPr>
            <w:r w:rsidRPr="00421E16">
              <w:rPr>
                <w:b/>
                <w:sz w:val="24"/>
                <w:szCs w:val="24"/>
              </w:rPr>
              <w:t>Thursday, 6/11/26</w:t>
            </w:r>
            <w:r w:rsidR="00133D15" w:rsidRPr="00421E16">
              <w:rPr>
                <w:b/>
                <w:sz w:val="24"/>
                <w:szCs w:val="24"/>
              </w:rPr>
              <w:t xml:space="preserve"> at 10:00am</w:t>
            </w:r>
            <w:r w:rsidR="00133D15">
              <w:rPr>
                <w:sz w:val="24"/>
                <w:szCs w:val="24"/>
              </w:rPr>
              <w:t xml:space="preserve"> –jamie.gott@state.co.us</w:t>
            </w:r>
          </w:p>
        </w:tc>
      </w:tr>
    </w:tbl>
    <w:p w14:paraId="5A8DD8E9" w14:textId="77777777" w:rsidR="00CC08CC" w:rsidRDefault="00456505">
      <w:r>
        <w:t>All dates and times are subject to change and are in Mountain Time.</w:t>
      </w:r>
    </w:p>
    <w:p w14:paraId="0EC7404F" w14:textId="77777777" w:rsidR="00CC08CC" w:rsidRDefault="00456505">
      <w:pPr>
        <w:tabs>
          <w:tab w:val="left" w:pos="6255"/>
        </w:tabs>
        <w:rPr>
          <w:rFonts w:ascii="Cambria" w:eastAsia="Cambria" w:hAnsi="Cambria" w:cs="Cambria"/>
          <w:b/>
          <w:color w:val="000000"/>
          <w:sz w:val="28"/>
          <w:szCs w:val="28"/>
        </w:rPr>
      </w:pPr>
      <w:r>
        <w:br w:type="page"/>
      </w:r>
      <w:r>
        <w:rPr>
          <w:rFonts w:ascii="Cambria" w:eastAsia="Cambria" w:hAnsi="Cambria" w:cs="Cambria"/>
          <w:b/>
          <w:color w:val="000000"/>
          <w:sz w:val="28"/>
          <w:szCs w:val="28"/>
        </w:rPr>
        <w:lastRenderedPageBreak/>
        <w:t>Table of Contents</w:t>
      </w:r>
    </w:p>
    <w:sdt>
      <w:sdtPr>
        <w:id w:val="-1565941822"/>
        <w:docPartObj>
          <w:docPartGallery w:val="Table of Contents"/>
          <w:docPartUnique/>
        </w:docPartObj>
      </w:sdtPr>
      <w:sdtEndPr/>
      <w:sdtContent>
        <w:p w14:paraId="0CFACC20" w14:textId="77777777" w:rsidR="00CC08CC" w:rsidRDefault="00456505">
          <w:pPr>
            <w:pBdr>
              <w:top w:val="nil"/>
              <w:left w:val="nil"/>
              <w:bottom w:val="nil"/>
              <w:right w:val="nil"/>
              <w:between w:val="nil"/>
            </w:pBdr>
            <w:tabs>
              <w:tab w:val="right" w:pos="9350"/>
            </w:tabs>
            <w:spacing w:after="100"/>
            <w:rPr>
              <w:color w:val="000000"/>
            </w:rPr>
          </w:pPr>
          <w:r>
            <w:fldChar w:fldCharType="begin"/>
          </w:r>
          <w:r>
            <w:instrText xml:space="preserve"> TOC \h \u \z \t "Heading 1,1,Heading 2,2,Heading 3,3,Heading 4,4,Heading 5,5,Heading 6,6,"</w:instrText>
          </w:r>
          <w:r>
            <w:fldChar w:fldCharType="separate"/>
          </w:r>
          <w:hyperlink w:anchor="_heading=h.tyjcwt">
            <w:r>
              <w:rPr>
                <w:color w:val="000000"/>
              </w:rPr>
              <w:t>Publication Date:</w:t>
            </w:r>
            <w:r>
              <w:rPr>
                <w:color w:val="000000"/>
              </w:rPr>
              <w:tab/>
              <w:t>1</w:t>
            </w:r>
          </w:hyperlink>
        </w:p>
        <w:p w14:paraId="0C75AEA9" w14:textId="77777777" w:rsidR="00CC08CC" w:rsidRDefault="00887A57">
          <w:pPr>
            <w:pBdr>
              <w:top w:val="nil"/>
              <w:left w:val="nil"/>
              <w:bottom w:val="nil"/>
              <w:right w:val="nil"/>
              <w:between w:val="nil"/>
            </w:pBdr>
            <w:tabs>
              <w:tab w:val="left" w:pos="440"/>
              <w:tab w:val="right" w:pos="9350"/>
            </w:tabs>
            <w:spacing w:after="100"/>
            <w:rPr>
              <w:color w:val="000000"/>
            </w:rPr>
          </w:pPr>
          <w:hyperlink w:anchor="_heading=h.26in1rg">
            <w:r w:rsidR="00456505">
              <w:rPr>
                <w:color w:val="000000"/>
              </w:rPr>
              <w:t>A.</w:t>
            </w:r>
            <w:r w:rsidR="00456505">
              <w:rPr>
                <w:color w:val="000000"/>
              </w:rPr>
              <w:tab/>
              <w:t>Quick Resources</w:t>
            </w:r>
            <w:r w:rsidR="00456505">
              <w:rPr>
                <w:color w:val="000000"/>
              </w:rPr>
              <w:tab/>
              <w:t>2</w:t>
            </w:r>
          </w:hyperlink>
        </w:p>
        <w:p w14:paraId="19BA445E" w14:textId="77777777" w:rsidR="00CC08CC" w:rsidRDefault="00887A57">
          <w:pPr>
            <w:pBdr>
              <w:top w:val="nil"/>
              <w:left w:val="nil"/>
              <w:bottom w:val="nil"/>
              <w:right w:val="nil"/>
              <w:between w:val="nil"/>
            </w:pBdr>
            <w:tabs>
              <w:tab w:val="left" w:pos="440"/>
              <w:tab w:val="right" w:pos="9350"/>
            </w:tabs>
            <w:spacing w:after="100"/>
            <w:rPr>
              <w:color w:val="000000"/>
            </w:rPr>
          </w:pPr>
          <w:hyperlink w:anchor="_heading=h.lnxbz9">
            <w:r w:rsidR="00456505">
              <w:rPr>
                <w:color w:val="000000"/>
              </w:rPr>
              <w:t>B.</w:t>
            </w:r>
            <w:r w:rsidR="00456505">
              <w:rPr>
                <w:color w:val="000000"/>
              </w:rPr>
              <w:tab/>
              <w:t>Introduction and Background</w:t>
            </w:r>
            <w:r w:rsidR="00456505">
              <w:rPr>
                <w:color w:val="000000"/>
              </w:rPr>
              <w:tab/>
              <w:t>2</w:t>
            </w:r>
          </w:hyperlink>
        </w:p>
        <w:p w14:paraId="19DD7BC1" w14:textId="77777777" w:rsidR="00CC08CC" w:rsidRDefault="00887A57">
          <w:pPr>
            <w:pBdr>
              <w:top w:val="nil"/>
              <w:left w:val="nil"/>
              <w:bottom w:val="nil"/>
              <w:right w:val="nil"/>
              <w:between w:val="nil"/>
            </w:pBdr>
            <w:tabs>
              <w:tab w:val="left" w:pos="440"/>
              <w:tab w:val="right" w:pos="9350"/>
            </w:tabs>
            <w:spacing w:after="100"/>
            <w:rPr>
              <w:color w:val="000000"/>
            </w:rPr>
          </w:pPr>
          <w:hyperlink w:anchor="_heading=h.35nkun2">
            <w:r w:rsidR="00456505">
              <w:rPr>
                <w:color w:val="000000"/>
              </w:rPr>
              <w:t>C.</w:t>
            </w:r>
            <w:r w:rsidR="00456505">
              <w:rPr>
                <w:color w:val="000000"/>
              </w:rPr>
              <w:tab/>
              <w:t>How to Submit a Quote</w:t>
            </w:r>
            <w:r w:rsidR="00456505">
              <w:rPr>
                <w:color w:val="000000"/>
              </w:rPr>
              <w:tab/>
              <w:t>3</w:t>
            </w:r>
          </w:hyperlink>
        </w:p>
        <w:p w14:paraId="60E15807" w14:textId="77777777" w:rsidR="00CC08CC" w:rsidRDefault="00887A57">
          <w:pPr>
            <w:pBdr>
              <w:top w:val="nil"/>
              <w:left w:val="nil"/>
              <w:bottom w:val="nil"/>
              <w:right w:val="nil"/>
              <w:between w:val="nil"/>
            </w:pBdr>
            <w:tabs>
              <w:tab w:val="left" w:pos="440"/>
              <w:tab w:val="right" w:pos="9350"/>
            </w:tabs>
            <w:spacing w:after="100"/>
            <w:rPr>
              <w:color w:val="000000"/>
            </w:rPr>
          </w:pPr>
          <w:hyperlink w:anchor="_heading=h.1ksv4uv">
            <w:r w:rsidR="00456505">
              <w:rPr>
                <w:color w:val="000000"/>
              </w:rPr>
              <w:t>D.</w:t>
            </w:r>
            <w:r w:rsidR="00456505">
              <w:rPr>
                <w:color w:val="000000"/>
              </w:rPr>
              <w:tab/>
              <w:t>Quote Format</w:t>
            </w:r>
            <w:r w:rsidR="00456505">
              <w:rPr>
                <w:color w:val="000000"/>
              </w:rPr>
              <w:tab/>
              <w:t>4</w:t>
            </w:r>
          </w:hyperlink>
        </w:p>
        <w:p w14:paraId="3FFAF83C" w14:textId="77777777" w:rsidR="00CC08CC" w:rsidRDefault="00887A57">
          <w:pPr>
            <w:pBdr>
              <w:top w:val="nil"/>
              <w:left w:val="nil"/>
              <w:bottom w:val="nil"/>
              <w:right w:val="nil"/>
              <w:between w:val="nil"/>
            </w:pBdr>
            <w:tabs>
              <w:tab w:val="left" w:pos="440"/>
              <w:tab w:val="right" w:pos="9350"/>
            </w:tabs>
            <w:spacing w:after="100"/>
            <w:rPr>
              <w:color w:val="000000"/>
            </w:rPr>
          </w:pPr>
          <w:hyperlink w:anchor="_heading=h.44sinio">
            <w:r w:rsidR="00456505">
              <w:rPr>
                <w:color w:val="000000"/>
              </w:rPr>
              <w:t>E.</w:t>
            </w:r>
            <w:r w:rsidR="00456505">
              <w:rPr>
                <w:color w:val="000000"/>
              </w:rPr>
              <w:tab/>
              <w:t>Quote Content</w:t>
            </w:r>
            <w:r w:rsidR="00456505">
              <w:rPr>
                <w:color w:val="000000"/>
              </w:rPr>
              <w:tab/>
              <w:t>4</w:t>
            </w:r>
          </w:hyperlink>
        </w:p>
        <w:p w14:paraId="1A11DAA9" w14:textId="5DDB18A1" w:rsidR="00CC08CC" w:rsidRDefault="00887A57">
          <w:pPr>
            <w:pBdr>
              <w:top w:val="nil"/>
              <w:left w:val="nil"/>
              <w:bottom w:val="nil"/>
              <w:right w:val="nil"/>
              <w:between w:val="nil"/>
            </w:pBdr>
            <w:tabs>
              <w:tab w:val="left" w:pos="440"/>
              <w:tab w:val="right" w:pos="9350"/>
            </w:tabs>
            <w:spacing w:after="100"/>
            <w:rPr>
              <w:color w:val="000000"/>
            </w:rPr>
          </w:pPr>
          <w:hyperlink w:anchor="_heading=h.2jxsxqh">
            <w:r w:rsidR="00456505">
              <w:rPr>
                <w:color w:val="000000"/>
              </w:rPr>
              <w:t>F.</w:t>
            </w:r>
            <w:r w:rsidR="00456505">
              <w:rPr>
                <w:color w:val="000000"/>
              </w:rPr>
              <w:tab/>
              <w:t>Administrative Information</w:t>
            </w:r>
            <w:r w:rsidR="00456505">
              <w:rPr>
                <w:color w:val="000000"/>
              </w:rPr>
              <w:tab/>
            </w:r>
            <w:r>
              <w:rPr>
                <w:color w:val="000000"/>
              </w:rPr>
              <w:t>4</w:t>
            </w:r>
          </w:hyperlink>
        </w:p>
        <w:p w14:paraId="39FE3619" w14:textId="522506DD" w:rsidR="00CC08CC" w:rsidRDefault="00887A57">
          <w:pPr>
            <w:pBdr>
              <w:top w:val="nil"/>
              <w:left w:val="nil"/>
              <w:bottom w:val="nil"/>
              <w:right w:val="nil"/>
              <w:between w:val="nil"/>
            </w:pBdr>
            <w:tabs>
              <w:tab w:val="left" w:pos="440"/>
              <w:tab w:val="right" w:pos="9350"/>
            </w:tabs>
            <w:spacing w:after="100"/>
            <w:rPr>
              <w:color w:val="000000"/>
            </w:rPr>
          </w:pPr>
          <w:hyperlink w:anchor="_heading=h.3j2qqm3">
            <w:r w:rsidR="00456505">
              <w:rPr>
                <w:color w:val="000000"/>
              </w:rPr>
              <w:t>G.</w:t>
            </w:r>
            <w:r w:rsidR="00456505">
              <w:rPr>
                <w:color w:val="000000"/>
              </w:rPr>
              <w:tab/>
              <w:t>Exhibits</w:t>
            </w:r>
            <w:r w:rsidR="00456505">
              <w:rPr>
                <w:color w:val="000000"/>
              </w:rPr>
              <w:tab/>
            </w:r>
            <w:r>
              <w:rPr>
                <w:color w:val="000000"/>
              </w:rPr>
              <w:t>7</w:t>
            </w:r>
          </w:hyperlink>
        </w:p>
        <w:p w14:paraId="686E3977" w14:textId="1C174B2C" w:rsidR="00CC08CC" w:rsidRDefault="00887A57">
          <w:pPr>
            <w:pBdr>
              <w:top w:val="nil"/>
              <w:left w:val="nil"/>
              <w:bottom w:val="nil"/>
              <w:right w:val="nil"/>
              <w:between w:val="nil"/>
            </w:pBdr>
            <w:tabs>
              <w:tab w:val="left" w:pos="440"/>
              <w:tab w:val="right" w:pos="9350"/>
            </w:tabs>
            <w:spacing w:after="100"/>
            <w:rPr>
              <w:color w:val="000000"/>
            </w:rPr>
          </w:pPr>
          <w:hyperlink w:anchor="_heading=h.4i7ojhp">
            <w:r w:rsidR="00456505">
              <w:rPr>
                <w:color w:val="000000"/>
              </w:rPr>
              <w:t>H.</w:t>
            </w:r>
            <w:r w:rsidR="00456505">
              <w:rPr>
                <w:color w:val="000000"/>
              </w:rPr>
              <w:tab/>
              <w:t>Signature Page</w:t>
            </w:r>
            <w:r w:rsidR="00456505">
              <w:rPr>
                <w:color w:val="000000"/>
              </w:rPr>
              <w:tab/>
            </w:r>
            <w:r>
              <w:rPr>
                <w:color w:val="000000"/>
              </w:rPr>
              <w:t>8</w:t>
            </w:r>
          </w:hyperlink>
        </w:p>
        <w:p w14:paraId="679F8902" w14:textId="77777777" w:rsidR="00CC08CC" w:rsidRDefault="00456505">
          <w:pPr>
            <w:pBdr>
              <w:top w:val="nil"/>
              <w:left w:val="nil"/>
              <w:bottom w:val="nil"/>
              <w:right w:val="nil"/>
              <w:between w:val="nil"/>
            </w:pBdr>
            <w:tabs>
              <w:tab w:val="left" w:pos="440"/>
              <w:tab w:val="right" w:pos="9350"/>
            </w:tabs>
            <w:spacing w:after="100"/>
            <w:rPr>
              <w:color w:val="000000"/>
            </w:rPr>
          </w:pPr>
          <w:r>
            <w:fldChar w:fldCharType="end"/>
          </w:r>
        </w:p>
      </w:sdtContent>
    </w:sdt>
    <w:p w14:paraId="6E57F873" w14:textId="77777777" w:rsidR="00CC08CC" w:rsidRDefault="00456505">
      <w:pPr>
        <w:pStyle w:val="Heading1"/>
        <w:numPr>
          <w:ilvl w:val="0"/>
          <w:numId w:val="5"/>
        </w:numPr>
        <w:rPr>
          <w:rFonts w:ascii="Calibri" w:eastAsia="Calibri" w:hAnsi="Calibri" w:cs="Calibri"/>
          <w:color w:val="000000"/>
        </w:rPr>
      </w:pPr>
      <w:bookmarkStart w:id="2" w:name="_heading=h.26in1rg" w:colFirst="0" w:colLast="0"/>
      <w:bookmarkEnd w:id="2"/>
      <w:r>
        <w:rPr>
          <w:rFonts w:ascii="Calibri" w:eastAsia="Calibri" w:hAnsi="Calibri" w:cs="Calibri"/>
          <w:color w:val="000000"/>
        </w:rPr>
        <w:t>Quick Resources</w:t>
      </w:r>
    </w:p>
    <w:p w14:paraId="3FE3551B" w14:textId="77777777" w:rsidR="00CC08CC" w:rsidRDefault="00456505">
      <w:pPr>
        <w:numPr>
          <w:ilvl w:val="1"/>
          <w:numId w:val="5"/>
        </w:numPr>
      </w:pPr>
      <w:r>
        <w:t>For questions about this solicitation, contact the Single Point of Contact identified above.</w:t>
      </w:r>
    </w:p>
    <w:p w14:paraId="0F44B412" w14:textId="77777777" w:rsidR="00CC08CC" w:rsidRDefault="00456505">
      <w:pPr>
        <w:numPr>
          <w:ilvl w:val="1"/>
          <w:numId w:val="5"/>
        </w:numPr>
      </w:pPr>
      <w:r>
        <w:t>For help with Vendor Self Service (</w:t>
      </w:r>
      <w:proofErr w:type="spellStart"/>
      <w:r>
        <w:t>ColoradoVSS</w:t>
      </w:r>
      <w:proofErr w:type="spellEnd"/>
      <w:r>
        <w:t xml:space="preserve">), contact the Vendor Self Service Help Desk </w:t>
      </w:r>
      <w:hyperlink r:id="rId10">
        <w:r>
          <w:rPr>
            <w:color w:val="1155CC"/>
            <w:u w:val="single"/>
          </w:rPr>
          <w:t>vsshelp@state.co.us</w:t>
        </w:r>
      </w:hyperlink>
      <w:r>
        <w:t xml:space="preserve"> or 303-866-6464.</w:t>
      </w:r>
    </w:p>
    <w:p w14:paraId="59BCC00C" w14:textId="77777777" w:rsidR="00CC08CC" w:rsidRDefault="00456505">
      <w:pPr>
        <w:numPr>
          <w:ilvl w:val="1"/>
          <w:numId w:val="5"/>
        </w:numPr>
      </w:pPr>
      <w:r>
        <w:t xml:space="preserve">For information about doing business with the state of Colorado generally, go to: </w:t>
      </w:r>
      <w:hyperlink r:id="rId11">
        <w:r>
          <w:rPr>
            <w:color w:val="1155CC"/>
            <w:u w:val="single"/>
          </w:rPr>
          <w:t>https://osc.colorado.gov/spco/accesscolorado</w:t>
        </w:r>
      </w:hyperlink>
      <w:r>
        <w:t>.</w:t>
      </w:r>
    </w:p>
    <w:p w14:paraId="39207E53" w14:textId="77777777" w:rsidR="00CC08CC" w:rsidRDefault="00456505">
      <w:pPr>
        <w:pStyle w:val="Heading1"/>
        <w:numPr>
          <w:ilvl w:val="0"/>
          <w:numId w:val="5"/>
        </w:numPr>
        <w:rPr>
          <w:rFonts w:ascii="Calibri" w:eastAsia="Calibri" w:hAnsi="Calibri" w:cs="Calibri"/>
          <w:color w:val="000000"/>
        </w:rPr>
      </w:pPr>
      <w:bookmarkStart w:id="3" w:name="_heading=h.lnxbz9" w:colFirst="0" w:colLast="0"/>
      <w:bookmarkEnd w:id="3"/>
      <w:r>
        <w:rPr>
          <w:rFonts w:ascii="Calibri" w:eastAsia="Calibri" w:hAnsi="Calibri" w:cs="Calibri"/>
          <w:color w:val="000000"/>
        </w:rPr>
        <w:t>Introduction and Background</w:t>
      </w:r>
    </w:p>
    <w:p w14:paraId="6CB15415" w14:textId="14903B00" w:rsidR="00CC08CC" w:rsidRPr="00C77DEF" w:rsidRDefault="003A1B22">
      <w:pPr>
        <w:pBdr>
          <w:top w:val="nil"/>
          <w:left w:val="nil"/>
          <w:bottom w:val="nil"/>
          <w:right w:val="nil"/>
          <w:between w:val="nil"/>
        </w:pBdr>
        <w:ind w:left="360"/>
        <w:jc w:val="both"/>
        <w:rPr>
          <w:color w:val="000000" w:themeColor="text1"/>
        </w:rPr>
      </w:pPr>
      <w:r w:rsidRPr="00C77DEF">
        <w:rPr>
          <w:color w:val="000000" w:themeColor="text1"/>
          <w:sz w:val="24"/>
          <w:szCs w:val="24"/>
        </w:rPr>
        <w:t xml:space="preserve">The Colorado Department of Human Services Division of Facilities Management is seeking services to abate </w:t>
      </w:r>
      <w:r w:rsidR="00FE174E" w:rsidRPr="00C77DEF">
        <w:rPr>
          <w:color w:val="000000" w:themeColor="text1"/>
          <w:sz w:val="24"/>
          <w:szCs w:val="24"/>
        </w:rPr>
        <w:t>approximately 4,900 sq</w:t>
      </w:r>
      <w:r w:rsidR="00C77DEF" w:rsidRPr="00C77DEF">
        <w:rPr>
          <w:color w:val="000000" w:themeColor="text1"/>
          <w:sz w:val="24"/>
          <w:szCs w:val="24"/>
        </w:rPr>
        <w:t xml:space="preserve">uare </w:t>
      </w:r>
      <w:r w:rsidR="00FE174E" w:rsidRPr="00C77DEF">
        <w:rPr>
          <w:color w:val="000000" w:themeColor="text1"/>
          <w:sz w:val="24"/>
          <w:szCs w:val="24"/>
        </w:rPr>
        <w:t>f</w:t>
      </w:r>
      <w:r w:rsidR="00C77DEF" w:rsidRPr="00C77DEF">
        <w:rPr>
          <w:color w:val="000000" w:themeColor="text1"/>
          <w:sz w:val="24"/>
          <w:szCs w:val="24"/>
        </w:rPr>
        <w:t>ee</w:t>
      </w:r>
      <w:r w:rsidR="00FE174E" w:rsidRPr="00C77DEF">
        <w:rPr>
          <w:color w:val="000000" w:themeColor="text1"/>
          <w:sz w:val="24"/>
          <w:szCs w:val="24"/>
        </w:rPr>
        <w:t xml:space="preserve">t of </w:t>
      </w:r>
      <w:r w:rsidR="00C77DEF" w:rsidRPr="00C77DEF">
        <w:rPr>
          <w:color w:val="000000" w:themeColor="text1"/>
          <w:sz w:val="24"/>
          <w:szCs w:val="24"/>
        </w:rPr>
        <w:t xml:space="preserve">VAT and </w:t>
      </w:r>
      <w:r w:rsidRPr="00C77DEF">
        <w:rPr>
          <w:color w:val="000000" w:themeColor="text1"/>
          <w:sz w:val="24"/>
          <w:szCs w:val="24"/>
        </w:rPr>
        <w:t>mastic from the basement level at H Building on the Fort Logan Campus</w:t>
      </w:r>
      <w:r w:rsidR="00FE174E" w:rsidRPr="00C77DEF">
        <w:rPr>
          <w:color w:val="000000" w:themeColor="text1"/>
          <w:sz w:val="24"/>
          <w:szCs w:val="24"/>
        </w:rPr>
        <w:t xml:space="preserve"> as defined in Exhibit B</w:t>
      </w:r>
      <w:r w:rsidRPr="00C77DEF">
        <w:rPr>
          <w:color w:val="000000" w:themeColor="text1"/>
          <w:sz w:val="24"/>
          <w:szCs w:val="24"/>
        </w:rPr>
        <w:t xml:space="preserve">.  To be able to work on a project at the Colorado Mental Health Institute at Fort Logan, workers must pass a background check.  Contractor is expected to mobilize within two weeks from receiving a Notice to Proceed.  Anticipated date to receive Notice to Proceed is 7/1/26. </w:t>
      </w:r>
    </w:p>
    <w:p w14:paraId="69F3A8EE" w14:textId="77777777" w:rsidR="00CC08CC" w:rsidRDefault="00CC08CC">
      <w:pPr>
        <w:tabs>
          <w:tab w:val="left" w:pos="6255"/>
        </w:tabs>
      </w:pPr>
    </w:p>
    <w:p w14:paraId="43A4A3AD" w14:textId="77777777" w:rsidR="00CC08CC" w:rsidRDefault="00456505">
      <w:pPr>
        <w:pStyle w:val="Heading1"/>
        <w:numPr>
          <w:ilvl w:val="0"/>
          <w:numId w:val="5"/>
        </w:numPr>
        <w:rPr>
          <w:rFonts w:ascii="Calibri" w:eastAsia="Calibri" w:hAnsi="Calibri" w:cs="Calibri"/>
          <w:color w:val="000000"/>
        </w:rPr>
      </w:pPr>
      <w:bookmarkStart w:id="4" w:name="_heading=h.35nkun2" w:colFirst="0" w:colLast="0"/>
      <w:bookmarkEnd w:id="4"/>
      <w:r>
        <w:rPr>
          <w:rFonts w:ascii="Calibri" w:eastAsia="Calibri" w:hAnsi="Calibri" w:cs="Calibri"/>
          <w:color w:val="000000"/>
        </w:rPr>
        <w:t>How to Submit a Quote</w:t>
      </w:r>
    </w:p>
    <w:p w14:paraId="1E280F4C" w14:textId="73CAFBAE" w:rsidR="00CC08CC" w:rsidRDefault="00456505">
      <w:pPr>
        <w:numPr>
          <w:ilvl w:val="1"/>
          <w:numId w:val="4"/>
        </w:numPr>
        <w:pBdr>
          <w:top w:val="nil"/>
          <w:left w:val="nil"/>
          <w:bottom w:val="nil"/>
          <w:right w:val="nil"/>
          <w:between w:val="nil"/>
        </w:pBdr>
        <w:spacing w:after="0"/>
        <w:jc w:val="both"/>
      </w:pPr>
      <w:r>
        <w:rPr>
          <w:b/>
          <w:color w:val="000000"/>
        </w:rPr>
        <w:t>In General.</w:t>
      </w:r>
      <w:r>
        <w:rPr>
          <w:color w:val="000000"/>
        </w:rPr>
        <w:t xml:space="preserve"> Email the quote, Signature Page, and any</w:t>
      </w:r>
      <w:r>
        <w:t xml:space="preserve"> other required documents</w:t>
      </w:r>
      <w:r>
        <w:rPr>
          <w:color w:val="000000"/>
        </w:rPr>
        <w:t xml:space="preserve"> to this email address: </w:t>
      </w:r>
      <w:r w:rsidR="00133D15" w:rsidRPr="00133D15">
        <w:rPr>
          <w:color w:val="548DD4" w:themeColor="text2" w:themeTint="99"/>
        </w:rPr>
        <w:t>Jamie.gott@state.co.us</w:t>
      </w:r>
      <w:r w:rsidR="00133D15" w:rsidRPr="00133D15">
        <w:t>.</w:t>
      </w:r>
      <w:r>
        <w:rPr>
          <w:color w:val="FF0000"/>
        </w:rPr>
        <w:t xml:space="preserve"> </w:t>
      </w:r>
    </w:p>
    <w:p w14:paraId="7A78E05D" w14:textId="70B8BB09" w:rsidR="00CC08CC" w:rsidRDefault="00456505">
      <w:pPr>
        <w:numPr>
          <w:ilvl w:val="1"/>
          <w:numId w:val="4"/>
        </w:numPr>
        <w:pBdr>
          <w:top w:val="nil"/>
          <w:left w:val="nil"/>
          <w:bottom w:val="nil"/>
          <w:right w:val="nil"/>
          <w:between w:val="nil"/>
        </w:pBdr>
        <w:spacing w:after="0"/>
        <w:jc w:val="both"/>
      </w:pPr>
      <w:r>
        <w:rPr>
          <w:b/>
          <w:color w:val="000000"/>
        </w:rPr>
        <w:t>File Names.</w:t>
      </w:r>
      <w:r>
        <w:rPr>
          <w:color w:val="000000"/>
        </w:rPr>
        <w:t xml:space="preserve"> The </w:t>
      </w:r>
      <w:r w:rsidR="00133D15">
        <w:rPr>
          <w:color w:val="000000"/>
        </w:rPr>
        <w:t>quote</w:t>
      </w:r>
      <w:r>
        <w:t xml:space="preserve"> </w:t>
      </w:r>
      <w:r>
        <w:rPr>
          <w:color w:val="000000"/>
        </w:rPr>
        <w:t>name should start with the solicitation type, solicitation number, and vendor name (e.g., “</w:t>
      </w:r>
      <w:r w:rsidR="00133D15">
        <w:rPr>
          <w:color w:val="000000"/>
        </w:rPr>
        <w:t>DQ 2026000478</w:t>
      </w:r>
      <w:r>
        <w:rPr>
          <w:color w:val="000000"/>
        </w:rPr>
        <w:t xml:space="preserve"> Vendor Name…”).  Vendors may include additional information.</w:t>
      </w:r>
    </w:p>
    <w:p w14:paraId="79B20619" w14:textId="79EC4C4A" w:rsidR="00CC08CC" w:rsidRDefault="00456505">
      <w:pPr>
        <w:numPr>
          <w:ilvl w:val="1"/>
          <w:numId w:val="4"/>
        </w:numPr>
        <w:pBdr>
          <w:top w:val="nil"/>
          <w:left w:val="nil"/>
          <w:bottom w:val="nil"/>
          <w:right w:val="nil"/>
          <w:between w:val="nil"/>
        </w:pBdr>
        <w:spacing w:after="0"/>
        <w:jc w:val="both"/>
      </w:pPr>
      <w:r>
        <w:rPr>
          <w:color w:val="000000"/>
        </w:rPr>
        <w:t>.</w:t>
      </w:r>
    </w:p>
    <w:p w14:paraId="3DA0F441" w14:textId="77777777" w:rsidR="00CC08CC" w:rsidRDefault="00456505">
      <w:pPr>
        <w:numPr>
          <w:ilvl w:val="1"/>
          <w:numId w:val="4"/>
        </w:numPr>
        <w:pBdr>
          <w:top w:val="nil"/>
          <w:left w:val="nil"/>
          <w:bottom w:val="nil"/>
          <w:right w:val="nil"/>
          <w:between w:val="nil"/>
        </w:pBdr>
        <w:spacing w:after="0"/>
        <w:jc w:val="both"/>
      </w:pPr>
      <w:r>
        <w:rPr>
          <w:b/>
          <w:color w:val="000000"/>
        </w:rPr>
        <w:lastRenderedPageBreak/>
        <w:t>No Encryption.</w:t>
      </w:r>
      <w:r>
        <w:rPr>
          <w:color w:val="000000"/>
        </w:rPr>
        <w:t xml:space="preserve">  Do not encrypt emails sent to the submission email as it may prevent full submission.</w:t>
      </w:r>
    </w:p>
    <w:p w14:paraId="62C72F2A" w14:textId="2EABF597" w:rsidR="00CC08CC" w:rsidRPr="00421E16" w:rsidRDefault="00456505">
      <w:pPr>
        <w:numPr>
          <w:ilvl w:val="1"/>
          <w:numId w:val="4"/>
        </w:numPr>
        <w:pBdr>
          <w:top w:val="nil"/>
          <w:left w:val="nil"/>
          <w:bottom w:val="nil"/>
          <w:right w:val="nil"/>
          <w:between w:val="nil"/>
        </w:pBdr>
        <w:spacing w:after="0"/>
        <w:jc w:val="both"/>
        <w:rPr>
          <w:b/>
          <w:color w:val="000000" w:themeColor="text1"/>
        </w:rPr>
      </w:pPr>
      <w:bookmarkStart w:id="5" w:name="_heading=h.17dp8vu" w:colFirst="0" w:colLast="0"/>
      <w:bookmarkEnd w:id="5"/>
      <w:r w:rsidRPr="00B347AB">
        <w:rPr>
          <w:b/>
          <w:color w:val="000000" w:themeColor="text1"/>
        </w:rPr>
        <w:t>Pre-bid Conference.</w:t>
      </w:r>
      <w:r w:rsidRPr="00B347AB">
        <w:rPr>
          <w:color w:val="000000" w:themeColor="text1"/>
        </w:rPr>
        <w:t xml:space="preserve"> There </w:t>
      </w:r>
      <w:r w:rsidR="00FE174E" w:rsidRPr="00B347AB">
        <w:rPr>
          <w:color w:val="000000" w:themeColor="text1"/>
        </w:rPr>
        <w:t>will</w:t>
      </w:r>
      <w:r w:rsidRPr="00B347AB">
        <w:rPr>
          <w:color w:val="000000" w:themeColor="text1"/>
        </w:rPr>
        <w:t xml:space="preserve"> be a </w:t>
      </w:r>
      <w:r w:rsidR="00FE174E" w:rsidRPr="00B347AB">
        <w:rPr>
          <w:b/>
          <w:color w:val="000000" w:themeColor="text1"/>
        </w:rPr>
        <w:t>Mandatory</w:t>
      </w:r>
      <w:r w:rsidRPr="00B347AB">
        <w:rPr>
          <w:color w:val="000000" w:themeColor="text1"/>
        </w:rPr>
        <w:t xml:space="preserve"> pre-bid conference.  </w:t>
      </w:r>
      <w:r w:rsidR="00FE174E" w:rsidRPr="00B347AB">
        <w:rPr>
          <w:color w:val="000000" w:themeColor="text1"/>
        </w:rPr>
        <w:t xml:space="preserve">The mandatory pre-bid meeting will take place </w:t>
      </w:r>
      <w:r w:rsidR="00FE174E" w:rsidRPr="00421E16">
        <w:rPr>
          <w:b/>
          <w:color w:val="000000" w:themeColor="text1"/>
        </w:rPr>
        <w:t>at 3525 W Oxford Ave, Denver, CO 80236.  Meet in front of the building</w:t>
      </w:r>
      <w:r w:rsidR="00D16971" w:rsidRPr="00421E16">
        <w:rPr>
          <w:b/>
          <w:color w:val="000000" w:themeColor="text1"/>
        </w:rPr>
        <w:t xml:space="preserve"> at 9:00 am</w:t>
      </w:r>
      <w:r w:rsidR="00FE174E" w:rsidRPr="00421E16">
        <w:rPr>
          <w:b/>
          <w:color w:val="000000" w:themeColor="text1"/>
        </w:rPr>
        <w:t>.  Do not enter the building without escort.</w:t>
      </w:r>
    </w:p>
    <w:p w14:paraId="0E693806" w14:textId="77777777" w:rsidR="00CC08CC" w:rsidRDefault="00456505">
      <w:pPr>
        <w:numPr>
          <w:ilvl w:val="1"/>
          <w:numId w:val="4"/>
        </w:numPr>
        <w:pBdr>
          <w:top w:val="nil"/>
          <w:left w:val="nil"/>
          <w:bottom w:val="nil"/>
          <w:right w:val="nil"/>
          <w:between w:val="nil"/>
        </w:pBdr>
        <w:spacing w:after="0"/>
        <w:ind w:left="1440"/>
        <w:jc w:val="both"/>
      </w:pPr>
      <w:r>
        <w:rPr>
          <w:b/>
          <w:color w:val="000000"/>
        </w:rPr>
        <w:t>Questions.</w:t>
      </w:r>
      <w:r>
        <w:rPr>
          <w:color w:val="000000"/>
        </w:rPr>
        <w:t xml:space="preserve"> Vendors may submit questions by email to the Single Point of Contact prior to the Questions Due Date identified in the Basic Information and Timeline above. The Agency/Institution may answer some, all, or none of the questions asked by posting them publicly.</w:t>
      </w:r>
    </w:p>
    <w:p w14:paraId="759708E1" w14:textId="77777777" w:rsidR="00CC08CC" w:rsidRDefault="00456505">
      <w:pPr>
        <w:numPr>
          <w:ilvl w:val="1"/>
          <w:numId w:val="4"/>
        </w:numPr>
        <w:pBdr>
          <w:top w:val="nil"/>
          <w:left w:val="nil"/>
          <w:bottom w:val="nil"/>
          <w:right w:val="nil"/>
          <w:between w:val="nil"/>
        </w:pBdr>
        <w:jc w:val="both"/>
      </w:pPr>
      <w:r>
        <w:rPr>
          <w:b/>
          <w:color w:val="000000"/>
        </w:rPr>
        <w:t xml:space="preserve">Late Quotes </w:t>
      </w:r>
      <w:r>
        <w:rPr>
          <w:b/>
        </w:rPr>
        <w:t>may be accepted at the Agency/Institution’s sole discretion</w:t>
      </w:r>
      <w:r>
        <w:rPr>
          <w:b/>
          <w:color w:val="000000"/>
        </w:rPr>
        <w:t>.</w:t>
      </w:r>
    </w:p>
    <w:p w14:paraId="3E3CA39D" w14:textId="77777777" w:rsidR="00CC08CC" w:rsidRDefault="00456505">
      <w:pPr>
        <w:pStyle w:val="Heading1"/>
        <w:numPr>
          <w:ilvl w:val="0"/>
          <w:numId w:val="5"/>
        </w:numPr>
        <w:jc w:val="both"/>
        <w:rPr>
          <w:rFonts w:ascii="Calibri" w:eastAsia="Calibri" w:hAnsi="Calibri" w:cs="Calibri"/>
          <w:color w:val="000000"/>
        </w:rPr>
      </w:pPr>
      <w:bookmarkStart w:id="6" w:name="_heading=h.1ksv4uv" w:colFirst="0" w:colLast="0"/>
      <w:bookmarkEnd w:id="6"/>
      <w:r>
        <w:rPr>
          <w:rFonts w:ascii="Calibri" w:eastAsia="Calibri" w:hAnsi="Calibri" w:cs="Calibri"/>
          <w:color w:val="000000"/>
        </w:rPr>
        <w:t>Quote Format</w:t>
      </w:r>
    </w:p>
    <w:p w14:paraId="375D8BE3" w14:textId="288EC674" w:rsidR="00CC08CC" w:rsidRDefault="00456505">
      <w:pPr>
        <w:numPr>
          <w:ilvl w:val="1"/>
          <w:numId w:val="5"/>
        </w:numPr>
        <w:pBdr>
          <w:top w:val="nil"/>
          <w:left w:val="nil"/>
          <w:bottom w:val="nil"/>
          <w:right w:val="nil"/>
          <w:between w:val="nil"/>
        </w:pBdr>
        <w:spacing w:after="0"/>
        <w:jc w:val="both"/>
      </w:pPr>
      <w:r>
        <w:rPr>
          <w:color w:val="000000"/>
        </w:rPr>
        <w:t xml:space="preserve">Quotes shall </w:t>
      </w:r>
      <w:r w:rsidR="00FE174E">
        <w:rPr>
          <w:color w:val="000000"/>
        </w:rPr>
        <w:t xml:space="preserve">be submitted on “Contract Bidder Information” form located in the back of </w:t>
      </w:r>
      <w:r>
        <w:rPr>
          <w:color w:val="000000"/>
        </w:rPr>
        <w:t>Environmental Technical Solutions Scope of Work.</w:t>
      </w:r>
      <w:r w:rsidR="00133D15">
        <w:rPr>
          <w:color w:val="000000"/>
        </w:rPr>
        <w:t xml:space="preserve"> Exhibit B</w:t>
      </w:r>
    </w:p>
    <w:p w14:paraId="1ACC52BE" w14:textId="77777777" w:rsidR="00CC08CC" w:rsidRDefault="00456505">
      <w:pPr>
        <w:pStyle w:val="Heading1"/>
        <w:numPr>
          <w:ilvl w:val="0"/>
          <w:numId w:val="5"/>
        </w:numPr>
        <w:rPr>
          <w:rFonts w:ascii="Calibri" w:eastAsia="Calibri" w:hAnsi="Calibri" w:cs="Calibri"/>
          <w:color w:val="000000"/>
        </w:rPr>
      </w:pPr>
      <w:bookmarkStart w:id="7" w:name="_heading=h.44sinio" w:colFirst="0" w:colLast="0"/>
      <w:bookmarkEnd w:id="7"/>
      <w:r>
        <w:rPr>
          <w:rFonts w:ascii="Calibri" w:eastAsia="Calibri" w:hAnsi="Calibri" w:cs="Calibri"/>
          <w:color w:val="000000"/>
        </w:rPr>
        <w:t>Quote Content</w:t>
      </w:r>
    </w:p>
    <w:p w14:paraId="0882FBDF" w14:textId="77777777" w:rsidR="00DF0896" w:rsidRPr="00796EC8" w:rsidRDefault="00456505" w:rsidP="00DF0896">
      <w:pPr>
        <w:numPr>
          <w:ilvl w:val="2"/>
          <w:numId w:val="3"/>
        </w:numPr>
        <w:pBdr>
          <w:top w:val="nil"/>
          <w:left w:val="nil"/>
          <w:bottom w:val="nil"/>
          <w:right w:val="nil"/>
          <w:between w:val="nil"/>
        </w:pBdr>
        <w:spacing w:after="0"/>
        <w:jc w:val="both"/>
        <w:rPr>
          <w:bCs/>
          <w:color w:val="000000"/>
        </w:rPr>
      </w:pPr>
      <w:r>
        <w:rPr>
          <w:b/>
          <w:color w:val="000000"/>
        </w:rPr>
        <w:t xml:space="preserve">Quote Substance. </w:t>
      </w:r>
      <w:r>
        <w:rPr>
          <w:color w:val="000000"/>
        </w:rPr>
        <w:t>Please answer or address the following questions or issues:</w:t>
      </w:r>
      <w:r w:rsidR="00DF0896">
        <w:rPr>
          <w:color w:val="000000"/>
        </w:rPr>
        <w:t xml:space="preserve"> </w:t>
      </w:r>
      <w:r w:rsidR="00DF0896" w:rsidRPr="00796EC8">
        <w:rPr>
          <w:bCs/>
          <w:color w:val="000000"/>
        </w:rPr>
        <w:t>Please review Exhibit B, Scope of Work.</w:t>
      </w:r>
      <w:r w:rsidR="00DF0896">
        <w:rPr>
          <w:bCs/>
          <w:color w:val="000000"/>
        </w:rPr>
        <w:t xml:space="preserve"> Your quote should demonstrate or describe your organization’s ability and perform the scope of services as outlined in the exhibit.</w:t>
      </w:r>
    </w:p>
    <w:p w14:paraId="24DC9B08" w14:textId="77777777" w:rsidR="00DF0896" w:rsidRDefault="00DF0896" w:rsidP="00DF0896">
      <w:pPr>
        <w:pBdr>
          <w:top w:val="nil"/>
          <w:left w:val="nil"/>
          <w:bottom w:val="nil"/>
          <w:right w:val="nil"/>
          <w:between w:val="nil"/>
        </w:pBdr>
        <w:spacing w:after="0"/>
        <w:jc w:val="both"/>
        <w:rPr>
          <w:b/>
          <w:color w:val="000000"/>
        </w:rPr>
      </w:pPr>
    </w:p>
    <w:p w14:paraId="27961289" w14:textId="004C1933" w:rsidR="00CC08CC" w:rsidRDefault="00DF0896">
      <w:pPr>
        <w:numPr>
          <w:ilvl w:val="2"/>
          <w:numId w:val="3"/>
        </w:numPr>
        <w:pBdr>
          <w:top w:val="nil"/>
          <w:left w:val="nil"/>
          <w:bottom w:val="nil"/>
          <w:right w:val="nil"/>
          <w:between w:val="nil"/>
        </w:pBdr>
        <w:spacing w:after="0"/>
        <w:ind w:left="1440" w:hanging="360"/>
        <w:jc w:val="both"/>
      </w:pPr>
      <w:r>
        <w:t xml:space="preserve">1. </w:t>
      </w:r>
      <w:r w:rsidR="00456505">
        <w:t xml:space="preserve">Preference shall be given to Colorado resident bidders and for Colorado labor, as provided by law. </w:t>
      </w:r>
    </w:p>
    <w:p w14:paraId="1C3F25DB" w14:textId="77777777" w:rsidR="00DF0896" w:rsidRDefault="00DF0896">
      <w:pPr>
        <w:numPr>
          <w:ilvl w:val="2"/>
          <w:numId w:val="3"/>
        </w:numPr>
        <w:pBdr>
          <w:top w:val="nil"/>
          <w:left w:val="nil"/>
          <w:bottom w:val="nil"/>
          <w:right w:val="nil"/>
          <w:between w:val="nil"/>
        </w:pBdr>
        <w:spacing w:after="0"/>
        <w:ind w:left="1440" w:hanging="360"/>
        <w:jc w:val="both"/>
      </w:pPr>
    </w:p>
    <w:p w14:paraId="4351D189" w14:textId="6761704E" w:rsidR="00CC08CC" w:rsidRDefault="00DF0896">
      <w:pPr>
        <w:numPr>
          <w:ilvl w:val="2"/>
          <w:numId w:val="3"/>
        </w:numPr>
        <w:pBdr>
          <w:top w:val="nil"/>
          <w:left w:val="nil"/>
          <w:bottom w:val="nil"/>
          <w:right w:val="nil"/>
          <w:between w:val="nil"/>
        </w:pBdr>
        <w:spacing w:after="0"/>
        <w:ind w:left="1440" w:hanging="360"/>
        <w:jc w:val="both"/>
      </w:pPr>
      <w:r>
        <w:t>2.</w:t>
      </w:r>
      <w:r w:rsidR="00456505">
        <w:t xml:space="preserve">Per C.R.S. §24-105-201 If the construction value is $50,000 or greater a Bid Bond and Power of Attorney or Proposal Guaranty is required in an amount not less than 5% of the total Bid. Forms can be found on the Office of the State Architect Website: </w:t>
      </w:r>
      <w:hyperlink r:id="rId12">
        <w:r w:rsidR="00456505">
          <w:rPr>
            <w:color w:val="0000FF"/>
            <w:u w:val="single"/>
          </w:rPr>
          <w:t>https://osa.colorado.gov/state-buildings/project-management-policies-guidelines/solicitation-forms</w:t>
        </w:r>
      </w:hyperlink>
      <w:r>
        <w:rPr>
          <w:color w:val="0000FF"/>
          <w:u w:val="single"/>
        </w:rPr>
        <w:t xml:space="preserve">  </w:t>
      </w:r>
      <w:r>
        <w:t>P</w:t>
      </w:r>
      <w:r w:rsidRPr="00DF0896">
        <w:t>rovide with bid</w:t>
      </w:r>
      <w:r>
        <w:t xml:space="preserve"> if needed. </w:t>
      </w:r>
      <w:r w:rsidRPr="00DF0896">
        <w:rPr>
          <w:u w:val="single"/>
        </w:rPr>
        <w:t xml:space="preserve"> </w:t>
      </w:r>
    </w:p>
    <w:p w14:paraId="201E4D36" w14:textId="77777777" w:rsidR="00DF0896" w:rsidRDefault="00456505">
      <w:pPr>
        <w:numPr>
          <w:ilvl w:val="1"/>
          <w:numId w:val="3"/>
        </w:numPr>
        <w:pBdr>
          <w:top w:val="nil"/>
          <w:left w:val="nil"/>
          <w:bottom w:val="nil"/>
          <w:right w:val="nil"/>
          <w:between w:val="nil"/>
        </w:pBdr>
        <w:spacing w:after="0"/>
        <w:jc w:val="both"/>
        <w:rPr>
          <w:color w:val="000000"/>
        </w:rPr>
      </w:pPr>
      <w:r>
        <w:rPr>
          <w:b/>
          <w:color w:val="000000"/>
        </w:rPr>
        <w:t>Cost Requirements.</w:t>
      </w:r>
      <w:r>
        <w:rPr>
          <w:color w:val="000000"/>
        </w:rPr>
        <w:t xml:space="preserve"> </w:t>
      </w:r>
    </w:p>
    <w:p w14:paraId="7CE8CDF1" w14:textId="0A317EEE" w:rsidR="00DF0896" w:rsidRDefault="00DF0896" w:rsidP="00DF0896">
      <w:pPr>
        <w:numPr>
          <w:ilvl w:val="2"/>
          <w:numId w:val="3"/>
        </w:numPr>
        <w:pBdr>
          <w:top w:val="nil"/>
          <w:left w:val="nil"/>
          <w:bottom w:val="nil"/>
          <w:right w:val="nil"/>
          <w:between w:val="nil"/>
        </w:pBdr>
        <w:spacing w:after="0"/>
        <w:jc w:val="both"/>
        <w:rPr>
          <w:color w:val="000000"/>
        </w:rPr>
      </w:pPr>
      <w:r>
        <w:rPr>
          <w:color w:val="000000"/>
        </w:rPr>
        <w:t>1.</w:t>
      </w:r>
      <w:r w:rsidRPr="00DF0896">
        <w:rPr>
          <w:color w:val="000000"/>
        </w:rPr>
        <w:t xml:space="preserve"> </w:t>
      </w:r>
      <w:r>
        <w:rPr>
          <w:color w:val="000000"/>
        </w:rPr>
        <w:t>Please complete and return the Contract Bidder Information, page 13 of Exhibit B.</w:t>
      </w:r>
    </w:p>
    <w:p w14:paraId="75AADD7F" w14:textId="20B939BD" w:rsidR="00DF0896" w:rsidRPr="00DF0896" w:rsidRDefault="00DF0896" w:rsidP="00DF0896">
      <w:pPr>
        <w:pStyle w:val="ListParagraph"/>
        <w:numPr>
          <w:ilvl w:val="2"/>
          <w:numId w:val="5"/>
        </w:numPr>
        <w:pBdr>
          <w:top w:val="nil"/>
          <w:left w:val="nil"/>
          <w:bottom w:val="nil"/>
          <w:right w:val="nil"/>
          <w:between w:val="nil"/>
        </w:pBdr>
        <w:spacing w:after="0"/>
        <w:jc w:val="both"/>
        <w:rPr>
          <w:color w:val="000000"/>
        </w:rPr>
      </w:pPr>
    </w:p>
    <w:p w14:paraId="34E03E5A" w14:textId="27DF24FD" w:rsidR="00CC08CC" w:rsidRPr="00DF0896" w:rsidRDefault="00DF0896" w:rsidP="00DF0896">
      <w:pPr>
        <w:pStyle w:val="ListParagraph"/>
        <w:numPr>
          <w:ilvl w:val="2"/>
          <w:numId w:val="5"/>
        </w:numPr>
        <w:pBdr>
          <w:top w:val="nil"/>
          <w:left w:val="nil"/>
          <w:bottom w:val="nil"/>
          <w:right w:val="nil"/>
          <w:between w:val="nil"/>
        </w:pBdr>
        <w:spacing w:after="0"/>
        <w:jc w:val="both"/>
        <w:rPr>
          <w:color w:val="000000"/>
        </w:rPr>
      </w:pPr>
      <w:r>
        <w:t xml:space="preserve">2. </w:t>
      </w:r>
      <w:r w:rsidR="00456505">
        <w:t>The provided quote must be comprehensive, including all the labor and materials and to perform all the work required for the complete and prompt execution of everything described or shown in or reasonably implied in the solicitation, including the Drawings and Specifications.</w:t>
      </w:r>
    </w:p>
    <w:p w14:paraId="19C4C469" w14:textId="77777777" w:rsidR="00CC08CC" w:rsidRDefault="00456505">
      <w:pPr>
        <w:pStyle w:val="Heading1"/>
        <w:numPr>
          <w:ilvl w:val="0"/>
          <w:numId w:val="5"/>
        </w:numPr>
        <w:rPr>
          <w:rFonts w:ascii="Calibri" w:eastAsia="Calibri" w:hAnsi="Calibri" w:cs="Calibri"/>
          <w:color w:val="000000"/>
        </w:rPr>
      </w:pPr>
      <w:bookmarkStart w:id="8" w:name="_heading=h.2jxsxqh" w:colFirst="0" w:colLast="0"/>
      <w:bookmarkEnd w:id="8"/>
      <w:r>
        <w:rPr>
          <w:rFonts w:ascii="Calibri" w:eastAsia="Calibri" w:hAnsi="Calibri" w:cs="Calibri"/>
          <w:color w:val="000000"/>
        </w:rPr>
        <w:t>Administrative Information</w:t>
      </w:r>
    </w:p>
    <w:p w14:paraId="2CAFAF16" w14:textId="77777777" w:rsidR="00CC08CC" w:rsidRDefault="00456505">
      <w:pPr>
        <w:numPr>
          <w:ilvl w:val="1"/>
          <w:numId w:val="1"/>
        </w:numPr>
        <w:pBdr>
          <w:top w:val="nil"/>
          <w:left w:val="nil"/>
          <w:bottom w:val="nil"/>
          <w:right w:val="nil"/>
          <w:between w:val="nil"/>
        </w:pBdr>
        <w:spacing w:after="0"/>
        <w:jc w:val="both"/>
      </w:pPr>
      <w:r>
        <w:rPr>
          <w:b/>
          <w:color w:val="000000"/>
        </w:rPr>
        <w:t>Communication.</w:t>
      </w:r>
      <w:r>
        <w:rPr>
          <w:color w:val="000000"/>
        </w:rPr>
        <w:t xml:space="preserve"> All communication regarding this solicitation must be done through the Single Point of Contact identified above. Unauthorized contact with any Agency/Institution </w:t>
      </w:r>
      <w:r>
        <w:rPr>
          <w:color w:val="000000"/>
        </w:rPr>
        <w:lastRenderedPageBreak/>
        <w:t>personnel other than the Single Point of Contact regarding this solicitation is prohibited and may result in disqualification.</w:t>
      </w:r>
    </w:p>
    <w:p w14:paraId="6ADCA8A5" w14:textId="77777777" w:rsidR="00CC08CC" w:rsidRDefault="00456505">
      <w:pPr>
        <w:numPr>
          <w:ilvl w:val="1"/>
          <w:numId w:val="1"/>
        </w:numPr>
        <w:pBdr>
          <w:top w:val="nil"/>
          <w:left w:val="nil"/>
          <w:bottom w:val="nil"/>
          <w:right w:val="nil"/>
          <w:between w:val="nil"/>
        </w:pBdr>
        <w:spacing w:after="0"/>
        <w:jc w:val="both"/>
      </w:pPr>
      <w:r>
        <w:rPr>
          <w:b/>
          <w:color w:val="000000"/>
        </w:rPr>
        <w:t>Notices/Addenda.</w:t>
      </w:r>
      <w:r>
        <w:rPr>
          <w:color w:val="000000"/>
        </w:rPr>
        <w:t xml:space="preserve"> The Agency/Institution may modify this solicitation by posting changes via the Colorado VSS website. </w:t>
      </w:r>
      <w:r>
        <w:t>All communications will be posted on the VSS, www.colorado.gov/vss.</w:t>
      </w:r>
    </w:p>
    <w:p w14:paraId="2E3EB0FD" w14:textId="77777777" w:rsidR="00CC08CC" w:rsidRDefault="00456505">
      <w:pPr>
        <w:numPr>
          <w:ilvl w:val="1"/>
          <w:numId w:val="1"/>
        </w:numPr>
        <w:pBdr>
          <w:top w:val="nil"/>
          <w:left w:val="nil"/>
          <w:bottom w:val="nil"/>
          <w:right w:val="nil"/>
          <w:between w:val="nil"/>
        </w:pBdr>
        <w:spacing w:after="0"/>
        <w:jc w:val="both"/>
      </w:pPr>
      <w:r>
        <w:rPr>
          <w:b/>
          <w:color w:val="000000"/>
        </w:rPr>
        <w:t xml:space="preserve">Modifications of </w:t>
      </w:r>
      <w:r>
        <w:rPr>
          <w:b/>
        </w:rPr>
        <w:t>Quotes</w:t>
      </w:r>
      <w:r>
        <w:rPr>
          <w:b/>
          <w:color w:val="000000"/>
        </w:rPr>
        <w:t>.</w:t>
      </w:r>
      <w:r>
        <w:rPr>
          <w:color w:val="000000"/>
        </w:rPr>
        <w:t xml:space="preserve"> </w:t>
      </w:r>
      <w:r>
        <w:t xml:space="preserve">Quotes </w:t>
      </w:r>
      <w:r>
        <w:rPr>
          <w:color w:val="000000"/>
        </w:rPr>
        <w:t xml:space="preserve">may be modified or withdrawn by the vendor prior to the established due date and time. Vendors may be asked by the Agency/Institution to modify or clarify </w:t>
      </w:r>
      <w:r>
        <w:t>their quotes after the due date.</w:t>
      </w:r>
    </w:p>
    <w:p w14:paraId="361894E1" w14:textId="77777777" w:rsidR="00CC08CC" w:rsidRDefault="00456505">
      <w:pPr>
        <w:numPr>
          <w:ilvl w:val="1"/>
          <w:numId w:val="1"/>
        </w:numPr>
        <w:pBdr>
          <w:top w:val="nil"/>
          <w:left w:val="nil"/>
          <w:bottom w:val="nil"/>
          <w:right w:val="nil"/>
          <w:between w:val="nil"/>
        </w:pBdr>
        <w:spacing w:after="0"/>
        <w:jc w:val="both"/>
      </w:pPr>
      <w:r>
        <w:rPr>
          <w:b/>
          <w:color w:val="000000"/>
        </w:rPr>
        <w:t>Presentations or Site Visits.</w:t>
      </w:r>
      <w:r>
        <w:rPr>
          <w:color w:val="000000"/>
        </w:rPr>
        <w:t xml:space="preserve"> At the Agency/Institution’s sole discretion, the Agency/Institution may request presentations or site visits. Vendors should not, however, prepare the quote with the assumption that an opportunity for oral presentations or revisions will be offered.</w:t>
      </w:r>
    </w:p>
    <w:p w14:paraId="681453B4" w14:textId="77777777" w:rsidR="00CC08CC" w:rsidRDefault="00456505">
      <w:pPr>
        <w:numPr>
          <w:ilvl w:val="1"/>
          <w:numId w:val="1"/>
        </w:numPr>
        <w:pBdr>
          <w:top w:val="nil"/>
          <w:left w:val="nil"/>
          <w:bottom w:val="nil"/>
          <w:right w:val="nil"/>
          <w:between w:val="nil"/>
        </w:pBdr>
        <w:spacing w:after="0"/>
        <w:jc w:val="both"/>
        <w:rPr>
          <w:color w:val="000000"/>
        </w:rPr>
      </w:pPr>
      <w:r>
        <w:rPr>
          <w:b/>
          <w:color w:val="000000"/>
        </w:rPr>
        <w:t>Bid Security:</w:t>
      </w:r>
      <w:r>
        <w:rPr>
          <w:color w:val="000000"/>
        </w:rPr>
        <w:t xml:space="preserve"> A bid security of not less than 5% of the bid price is required when the price is estimated to be $50,000 or more. The security shall be a bond by a surety company, the equivalent in cash, or otherwise supplied in a form satisfactory for the State. Noncompliance requires the bid to be rejected as nonresponsive.</w:t>
      </w:r>
    </w:p>
    <w:p w14:paraId="6EDC03AB" w14:textId="77777777" w:rsidR="00CC08CC" w:rsidRDefault="00456505">
      <w:pPr>
        <w:numPr>
          <w:ilvl w:val="1"/>
          <w:numId w:val="1"/>
        </w:numPr>
        <w:pBdr>
          <w:top w:val="nil"/>
          <w:left w:val="nil"/>
          <w:bottom w:val="nil"/>
          <w:right w:val="nil"/>
          <w:between w:val="nil"/>
        </w:pBdr>
        <w:spacing w:after="0"/>
        <w:jc w:val="both"/>
        <w:rPr>
          <w:color w:val="000000"/>
        </w:rPr>
      </w:pPr>
      <w:r>
        <w:rPr>
          <w:b/>
          <w:color w:val="000000"/>
        </w:rPr>
        <w:t>Or Equal</w:t>
      </w:r>
      <w:r>
        <w:rPr>
          <w:color w:val="000000"/>
        </w:rPr>
        <w:t xml:space="preserve">: The words “OR EQUAL” </w:t>
      </w:r>
      <w:proofErr w:type="gramStart"/>
      <w:r>
        <w:rPr>
          <w:color w:val="000000"/>
        </w:rPr>
        <w:t>are</w:t>
      </w:r>
      <w:proofErr w:type="gramEnd"/>
      <w:r>
        <w:rPr>
          <w:color w:val="000000"/>
        </w:rPr>
        <w:t xml:space="preserve"> applicable to all specifications and drawings relating to materials or equipment specified.  Any material or equipment that will fully perform the duties </w:t>
      </w:r>
      <w:proofErr w:type="gramStart"/>
      <w:r>
        <w:rPr>
          <w:color w:val="000000"/>
        </w:rPr>
        <w:t>specified,</w:t>
      </w:r>
      <w:proofErr w:type="gramEnd"/>
      <w:r>
        <w:rPr>
          <w:color w:val="000000"/>
        </w:rPr>
        <w:t xml:space="preserve"> will be considered “equal”, provided the bid submits proof that such material or equipment is of equivalent substance and function and is approved, in writing.  Requests for the approval of “or equal” shall be made in writing at least five (5) business days prior to bid opening.  During the bidding period, all approvals shall be issued by the Architect/Engineer in the form of addenda at least two (2) business days prior to the bid opening date.</w:t>
      </w:r>
    </w:p>
    <w:p w14:paraId="0985AAD0" w14:textId="77777777" w:rsidR="00CC08CC" w:rsidRDefault="00456505">
      <w:pPr>
        <w:numPr>
          <w:ilvl w:val="1"/>
          <w:numId w:val="1"/>
        </w:numPr>
        <w:pBdr>
          <w:top w:val="nil"/>
          <w:left w:val="nil"/>
          <w:bottom w:val="nil"/>
          <w:right w:val="nil"/>
          <w:between w:val="nil"/>
        </w:pBdr>
        <w:spacing w:after="0"/>
        <w:jc w:val="both"/>
        <w:rPr>
          <w:color w:val="000000"/>
        </w:rPr>
      </w:pPr>
      <w:r>
        <w:rPr>
          <w:b/>
          <w:color w:val="000000"/>
        </w:rPr>
        <w:t>Acceptance of solicitation terms.</w:t>
      </w:r>
      <w:r>
        <w:rPr>
          <w:color w:val="000000"/>
        </w:rPr>
        <w:t xml:space="preserve"> A quote submitted in response to this solicitation shall constitute a binding offer and acknowledgment that all terms and conditions of this solicitation are accepted.  Vendors must identify any variations between its quote and the solicitation.  Failure to do so shall be deemed a waiver of any rights to subsequently modify the terms of performance.</w:t>
      </w:r>
    </w:p>
    <w:p w14:paraId="67F6B26B" w14:textId="77777777" w:rsidR="00CC08CC" w:rsidRDefault="00456505">
      <w:pPr>
        <w:numPr>
          <w:ilvl w:val="1"/>
          <w:numId w:val="1"/>
        </w:numPr>
        <w:pBdr>
          <w:top w:val="nil"/>
          <w:left w:val="nil"/>
          <w:bottom w:val="nil"/>
          <w:right w:val="nil"/>
          <w:between w:val="nil"/>
        </w:pBdr>
        <w:spacing w:after="0"/>
        <w:jc w:val="both"/>
        <w:rPr>
          <w:color w:val="000000"/>
        </w:rPr>
      </w:pPr>
      <w:r>
        <w:rPr>
          <w:b/>
          <w:color w:val="000000"/>
        </w:rPr>
        <w:t>Inconsistencies and Omissions</w:t>
      </w:r>
      <w:r>
        <w:rPr>
          <w:color w:val="000000"/>
        </w:rPr>
        <w:t xml:space="preserve">: Bidders may request clarification of any seeming inconsistencies, or matters seeming to require explanation, in the bidding documents at least three (3) business days prior to the time set for the opening of Bids.  Decisions of major importance on such matters will be issued in the form of addendum.  </w:t>
      </w:r>
    </w:p>
    <w:p w14:paraId="7E27B04C" w14:textId="77777777" w:rsidR="00CC08CC" w:rsidRDefault="00456505">
      <w:pPr>
        <w:numPr>
          <w:ilvl w:val="1"/>
          <w:numId w:val="1"/>
        </w:numPr>
        <w:pBdr>
          <w:top w:val="nil"/>
          <w:left w:val="nil"/>
          <w:bottom w:val="nil"/>
          <w:right w:val="nil"/>
          <w:between w:val="nil"/>
        </w:pBdr>
        <w:spacing w:after="0"/>
        <w:jc w:val="both"/>
        <w:rPr>
          <w:color w:val="000000"/>
        </w:rPr>
      </w:pPr>
      <w:bookmarkStart w:id="9" w:name="_heading=h.z337ya" w:colFirst="0" w:colLast="0"/>
      <w:bookmarkEnd w:id="9"/>
      <w:r>
        <w:rPr>
          <w:b/>
          <w:color w:val="000000"/>
        </w:rPr>
        <w:t>Contract.</w:t>
      </w:r>
      <w:r>
        <w:rPr>
          <w:color w:val="000000"/>
        </w:rPr>
        <w:t xml:space="preserve"> Vendors must agree to the State’s contract terms</w:t>
      </w:r>
      <w:r>
        <w:rPr>
          <w:color w:val="0070C0"/>
        </w:rPr>
        <w:t xml:space="preserve">, </w:t>
      </w:r>
      <w:r w:rsidRPr="00AA389E">
        <w:rPr>
          <w:color w:val="000000" w:themeColor="text1"/>
        </w:rPr>
        <w:t xml:space="preserve">as attached </w:t>
      </w:r>
      <w:r>
        <w:rPr>
          <w:color w:val="000000"/>
        </w:rPr>
        <w:t xml:space="preserve">as an exhibit to this solicitation.  Please note that any referenced or attached model contract lists the State’s standard required legal provisions but may not include the specific scope of work and other specific terms or requirements for this solicitation.   Vendors must review any attached contract terms and note any exceptions. If no exceptions are noted, Vendor is indicating </w:t>
      </w:r>
      <w:proofErr w:type="gramStart"/>
      <w:r>
        <w:rPr>
          <w:color w:val="000000"/>
        </w:rPr>
        <w:t>an intent</w:t>
      </w:r>
      <w:proofErr w:type="gramEnd"/>
      <w:r>
        <w:rPr>
          <w:color w:val="000000"/>
        </w:rPr>
        <w:t xml:space="preserve"> to accept the terms as-is. Modifications to the State’s contract terms constitute increased risk and costs to the State. Therefore, Vendor’s noted exceptions may be considered in any evaluation.</w:t>
      </w:r>
    </w:p>
    <w:p w14:paraId="53A3565C" w14:textId="77777777" w:rsidR="00CC08CC" w:rsidRDefault="00456505">
      <w:pPr>
        <w:numPr>
          <w:ilvl w:val="1"/>
          <w:numId w:val="1"/>
        </w:numPr>
        <w:pBdr>
          <w:top w:val="nil"/>
          <w:left w:val="nil"/>
          <w:bottom w:val="nil"/>
          <w:right w:val="nil"/>
          <w:between w:val="nil"/>
        </w:pBdr>
        <w:spacing w:after="0"/>
        <w:jc w:val="both"/>
        <w:rPr>
          <w:color w:val="000000"/>
        </w:rPr>
      </w:pPr>
      <w:r>
        <w:rPr>
          <w:b/>
          <w:color w:val="000000"/>
        </w:rPr>
        <w:t xml:space="preserve">Award. </w:t>
      </w:r>
      <w:r>
        <w:rPr>
          <w:color w:val="000000"/>
        </w:rPr>
        <w:t xml:space="preserve">The Agency/Institution will notify all vendors who submitted a quote when it issues a Notice of Intent to Award or actual Award.  The awarded vendor(s) must act in good faith to execute an agreement on or before the Anticipated Contract Start Date identified above.  </w:t>
      </w:r>
      <w:r>
        <w:rPr>
          <w:color w:val="000000"/>
        </w:rPr>
        <w:lastRenderedPageBreak/>
        <w:t xml:space="preserve">If this date is not met, through </w:t>
      </w:r>
      <w:proofErr w:type="gramStart"/>
      <w:r>
        <w:rPr>
          <w:color w:val="000000"/>
        </w:rPr>
        <w:t>no</w:t>
      </w:r>
      <w:proofErr w:type="gramEnd"/>
      <w:r>
        <w:rPr>
          <w:color w:val="000000"/>
        </w:rPr>
        <w:t xml:space="preserve"> fault of the State, the State, at its sole discretion, may cancel the Notice of Intent to Award.</w:t>
      </w:r>
    </w:p>
    <w:p w14:paraId="3C34DFEA" w14:textId="77777777" w:rsidR="00CC08CC" w:rsidRDefault="00456505">
      <w:pPr>
        <w:numPr>
          <w:ilvl w:val="1"/>
          <w:numId w:val="1"/>
        </w:numPr>
        <w:pBdr>
          <w:top w:val="nil"/>
          <w:left w:val="nil"/>
          <w:bottom w:val="nil"/>
          <w:right w:val="nil"/>
          <w:between w:val="nil"/>
        </w:pBdr>
        <w:spacing w:after="0"/>
        <w:jc w:val="both"/>
        <w:rPr>
          <w:color w:val="000000"/>
        </w:rPr>
      </w:pPr>
      <w:r>
        <w:rPr>
          <w:b/>
          <w:color w:val="000000"/>
        </w:rPr>
        <w:t xml:space="preserve">CORE Registration. </w:t>
      </w:r>
      <w:r>
        <w:rPr>
          <w:color w:val="000000"/>
        </w:rPr>
        <w:t xml:space="preserve">Unless otherwise noted, before the Agency/Institution can award to any vendor, that vendor must be registered in CORE, which can be completed through Vendor Self Service at </w:t>
      </w:r>
      <w:hyperlink r:id="rId13">
        <w:r>
          <w:rPr>
            <w:color w:val="0000FF"/>
            <w:u w:val="single"/>
          </w:rPr>
          <w:t>www.colorado.gov/vss</w:t>
        </w:r>
      </w:hyperlink>
      <w:r>
        <w:rPr>
          <w:color w:val="000000"/>
        </w:rPr>
        <w:t>.</w:t>
      </w:r>
    </w:p>
    <w:p w14:paraId="537EDB57" w14:textId="77777777" w:rsidR="00CC08CC" w:rsidRDefault="00456505">
      <w:pPr>
        <w:numPr>
          <w:ilvl w:val="1"/>
          <w:numId w:val="1"/>
        </w:numPr>
        <w:pBdr>
          <w:top w:val="nil"/>
          <w:left w:val="nil"/>
          <w:bottom w:val="nil"/>
          <w:right w:val="nil"/>
          <w:between w:val="nil"/>
        </w:pBdr>
        <w:spacing w:after="0"/>
        <w:jc w:val="both"/>
        <w:rPr>
          <w:color w:val="000000"/>
        </w:rPr>
      </w:pPr>
      <w:r>
        <w:rPr>
          <w:b/>
          <w:color w:val="000000"/>
        </w:rPr>
        <w:t xml:space="preserve">EFT. </w:t>
      </w:r>
      <w:r>
        <w:rPr>
          <w:color w:val="000000"/>
        </w:rPr>
        <w:t>Awarded vendors are encouraged to sign up for EFT transfers.</w:t>
      </w:r>
    </w:p>
    <w:p w14:paraId="44B16F73" w14:textId="77777777" w:rsidR="00CC08CC" w:rsidRDefault="00456505">
      <w:pPr>
        <w:numPr>
          <w:ilvl w:val="1"/>
          <w:numId w:val="1"/>
        </w:numPr>
        <w:pBdr>
          <w:top w:val="nil"/>
          <w:left w:val="nil"/>
          <w:bottom w:val="nil"/>
          <w:right w:val="nil"/>
          <w:between w:val="nil"/>
        </w:pBdr>
        <w:spacing w:after="0"/>
        <w:jc w:val="both"/>
        <w:rPr>
          <w:color w:val="000000"/>
        </w:rPr>
      </w:pPr>
      <w:r>
        <w:rPr>
          <w:b/>
          <w:color w:val="000000"/>
        </w:rPr>
        <w:t>Secretary of State Registration.</w:t>
      </w:r>
      <w:r>
        <w:rPr>
          <w:color w:val="000000"/>
        </w:rPr>
        <w:t xml:space="preserve"> Before Contract execution, the awarded vendor must be registered to do business in the State of Colorado. If a vendor is a foreign corporation (formed under a statute or common law in a jurisdiction other than Colorado) or other foreign entity transacting business in the State of Colorado, it shall warrant that it currently has obtained and shall maintain any applicable certificate of authority to transact business in the State of Colorado and has designated a registered agent in Colorado to accept service of process.</w:t>
      </w:r>
    </w:p>
    <w:p w14:paraId="660D5642" w14:textId="77777777" w:rsidR="00CC08CC" w:rsidRDefault="00456505">
      <w:pPr>
        <w:numPr>
          <w:ilvl w:val="1"/>
          <w:numId w:val="1"/>
        </w:numPr>
        <w:pBdr>
          <w:top w:val="nil"/>
          <w:left w:val="nil"/>
          <w:bottom w:val="nil"/>
          <w:right w:val="nil"/>
          <w:between w:val="nil"/>
        </w:pBdr>
        <w:spacing w:after="0"/>
        <w:jc w:val="both"/>
        <w:rPr>
          <w:color w:val="000000"/>
        </w:rPr>
      </w:pPr>
      <w:r>
        <w:rPr>
          <w:b/>
          <w:color w:val="000000"/>
        </w:rPr>
        <w:t xml:space="preserve">Pricing. </w:t>
      </w:r>
      <w:r>
        <w:rPr>
          <w:color w:val="000000"/>
        </w:rPr>
        <w:t xml:space="preserve">Estimated prices are not acceptable. Pricing shall be FOB Destination and include any minimums, special charges, restrictions, or any other conditions. The failure of the vendor to note any special conditions or exceptions shall be deemed a waiver of any such condition or exception. Pricing shall be firm for the term of the award, including option years, unless otherwise specified. </w:t>
      </w:r>
    </w:p>
    <w:p w14:paraId="28B306C2" w14:textId="77777777" w:rsidR="00CC08CC" w:rsidRDefault="00456505">
      <w:pPr>
        <w:numPr>
          <w:ilvl w:val="1"/>
          <w:numId w:val="1"/>
        </w:numPr>
        <w:pBdr>
          <w:top w:val="nil"/>
          <w:left w:val="nil"/>
          <w:bottom w:val="nil"/>
          <w:right w:val="nil"/>
          <w:between w:val="nil"/>
        </w:pBdr>
        <w:spacing w:after="0"/>
        <w:jc w:val="both"/>
        <w:rPr>
          <w:color w:val="000000"/>
        </w:rPr>
      </w:pPr>
      <w:r>
        <w:rPr>
          <w:b/>
          <w:color w:val="000000"/>
        </w:rPr>
        <w:t>Cancellation.</w:t>
      </w:r>
      <w:r>
        <w:rPr>
          <w:color w:val="000000"/>
        </w:rPr>
        <w:t xml:space="preserve"> A solicitation may be cancelled only when there are cogent and compelling reasons to believe that the cancellation of the solicitation is in the state's best interest. An award of a contract under a solicitation may be cancelled, in whole or in part, when the procurement official determines in writing that such action is in the state's best interest.</w:t>
      </w:r>
    </w:p>
    <w:p w14:paraId="7716FFB7" w14:textId="77777777" w:rsidR="00CC08CC" w:rsidRDefault="00456505">
      <w:pPr>
        <w:numPr>
          <w:ilvl w:val="1"/>
          <w:numId w:val="1"/>
        </w:numPr>
        <w:pBdr>
          <w:top w:val="nil"/>
          <w:left w:val="nil"/>
          <w:bottom w:val="nil"/>
          <w:right w:val="nil"/>
          <w:between w:val="nil"/>
        </w:pBdr>
        <w:spacing w:after="0"/>
        <w:jc w:val="both"/>
        <w:rPr>
          <w:color w:val="000000"/>
        </w:rPr>
      </w:pPr>
      <w:r>
        <w:rPr>
          <w:b/>
          <w:color w:val="000000"/>
        </w:rPr>
        <w:t>Costs.</w:t>
      </w:r>
      <w:r>
        <w:rPr>
          <w:color w:val="000000"/>
        </w:rPr>
        <w:t xml:space="preserve"> The Agency/Institution is not liable for any cost incurred by vendors prior to any formal contract, purchase order, or other agreement.  No property interest, of any nature shall occur until a contract is awarded and signed by all concerned parties.</w:t>
      </w:r>
    </w:p>
    <w:p w14:paraId="485CF502" w14:textId="77777777" w:rsidR="00CC08CC" w:rsidRDefault="00456505">
      <w:pPr>
        <w:numPr>
          <w:ilvl w:val="1"/>
          <w:numId w:val="1"/>
        </w:numPr>
        <w:pBdr>
          <w:top w:val="nil"/>
          <w:left w:val="nil"/>
          <w:bottom w:val="nil"/>
          <w:right w:val="nil"/>
          <w:between w:val="nil"/>
        </w:pBdr>
        <w:jc w:val="both"/>
        <w:rPr>
          <w:color w:val="000000"/>
        </w:rPr>
      </w:pPr>
      <w:r>
        <w:rPr>
          <w:b/>
          <w:color w:val="000000"/>
        </w:rPr>
        <w:t>Method of Award - Lowest Responsible Bidder</w:t>
      </w:r>
      <w:r>
        <w:rPr>
          <w:color w:val="000000"/>
        </w:rPr>
        <w:t>: If the bidding documents for this project require alternate prices, additive and/or deductible alternates shall be listed on the alternates bid form provided by the Principal Representative.  Bidders should note the Method of Award is applicable to this Bid as stated below.</w:t>
      </w:r>
    </w:p>
    <w:p w14:paraId="31302C5D" w14:textId="77777777" w:rsidR="00CC08CC" w:rsidRDefault="00456505">
      <w:pPr>
        <w:numPr>
          <w:ilvl w:val="2"/>
          <w:numId w:val="1"/>
        </w:numPr>
        <w:pBdr>
          <w:top w:val="nil"/>
          <w:left w:val="nil"/>
          <w:bottom w:val="nil"/>
          <w:right w:val="nil"/>
          <w:between w:val="nil"/>
        </w:pBdr>
        <w:spacing w:after="0"/>
        <w:jc w:val="both"/>
      </w:pPr>
      <w:r>
        <w:rPr>
          <w:b/>
        </w:rPr>
        <w:t>Deductible Alternates:</w:t>
      </w:r>
      <w:r>
        <w:t xml:space="preserve"> The lowest responsible Bid, taking into account the Colorado resident bidder preference provision of Colorado law, will be determined by and the contract will be awarded on the base bid combined with deductible alternates, deducted in numerical order in which they are listed in the alternates bid form provided by the Principal Representative.  The subtraction of alternates shall result in a sum total within available funds.  If this bid exceeds such amount, the right is reserved to reject all bids.  An equal number of alternates shall be subtracted from the base bid of each bidder within funds available for purposes of determining the lowest responsible bidder.</w:t>
      </w:r>
    </w:p>
    <w:p w14:paraId="2022AF13" w14:textId="77777777" w:rsidR="00CC08CC" w:rsidRDefault="00456505">
      <w:pPr>
        <w:numPr>
          <w:ilvl w:val="2"/>
          <w:numId w:val="1"/>
        </w:numPr>
        <w:pBdr>
          <w:top w:val="nil"/>
          <w:left w:val="nil"/>
          <w:bottom w:val="nil"/>
          <w:right w:val="nil"/>
          <w:between w:val="nil"/>
        </w:pBdr>
        <w:spacing w:after="0"/>
        <w:jc w:val="both"/>
      </w:pPr>
      <w:r>
        <w:rPr>
          <w:b/>
        </w:rPr>
        <w:t>Additive Alternates:</w:t>
      </w:r>
      <w:r>
        <w:t xml:space="preserve"> The lowest responsible Bid, taking into account the Colorado resident bidder preference provision of Colorado law, will be determined by and the contract will be awarded on the base bid plus all additive alternates added in the numerical order in which they are listed in the alternates bid form provided by the Principal Representative.   The addition of alternates shall result in a sum total </w:t>
      </w:r>
      <w:r>
        <w:lastRenderedPageBreak/>
        <w:t>within available funds.  If this bid exceeds such amount, the right is reserved to reject all bids.  An equal number of alternates shall be added to the base bid of each bidder within funds available for purposes of determining the lowest responsible bidder.</w:t>
      </w:r>
    </w:p>
    <w:p w14:paraId="6DA323B9" w14:textId="77777777" w:rsidR="00CC08CC" w:rsidRDefault="00456505">
      <w:pPr>
        <w:numPr>
          <w:ilvl w:val="2"/>
          <w:numId w:val="1"/>
        </w:numPr>
        <w:pBdr>
          <w:top w:val="nil"/>
          <w:left w:val="nil"/>
          <w:bottom w:val="nil"/>
          <w:right w:val="nil"/>
          <w:between w:val="nil"/>
        </w:pBdr>
        <w:spacing w:after="0"/>
        <w:jc w:val="both"/>
      </w:pPr>
      <w:r>
        <w:rPr>
          <w:b/>
        </w:rPr>
        <w:t>Deductible and Additive Alternates:</w:t>
      </w:r>
      <w:r>
        <w:t xml:space="preserve"> Additive alternates will not be used if deductible alternates are used and deductible alternates will not be used if additive alternates are used.</w:t>
      </w:r>
    </w:p>
    <w:p w14:paraId="269E5669" w14:textId="77777777" w:rsidR="00CC08CC" w:rsidRDefault="00CC08CC">
      <w:pPr>
        <w:pBdr>
          <w:top w:val="nil"/>
          <w:left w:val="nil"/>
          <w:bottom w:val="nil"/>
          <w:right w:val="nil"/>
          <w:between w:val="nil"/>
        </w:pBdr>
        <w:spacing w:after="0"/>
        <w:jc w:val="both"/>
      </w:pPr>
    </w:p>
    <w:p w14:paraId="2365CAB2" w14:textId="77777777" w:rsidR="00CC08CC" w:rsidRDefault="00456505">
      <w:pPr>
        <w:numPr>
          <w:ilvl w:val="1"/>
          <w:numId w:val="2"/>
        </w:numPr>
        <w:pBdr>
          <w:top w:val="nil"/>
          <w:left w:val="nil"/>
          <w:bottom w:val="nil"/>
          <w:right w:val="nil"/>
          <w:between w:val="nil"/>
        </w:pBdr>
        <w:spacing w:after="0"/>
        <w:jc w:val="both"/>
      </w:pPr>
      <w:r>
        <w:rPr>
          <w:b/>
        </w:rPr>
        <w:t xml:space="preserve">Quote </w:t>
      </w:r>
      <w:r>
        <w:rPr>
          <w:b/>
          <w:color w:val="000000"/>
        </w:rPr>
        <w:t>Rejection.</w:t>
      </w:r>
      <w:r>
        <w:rPr>
          <w:color w:val="000000"/>
        </w:rPr>
        <w:t xml:space="preserve"> The Agency/Institution may reject a </w:t>
      </w:r>
      <w:r>
        <w:t>quote</w:t>
      </w:r>
      <w:r>
        <w:rPr>
          <w:color w:val="000000"/>
        </w:rPr>
        <w:t>, waive informalities, and minor irregularities, or accept any portion.</w:t>
      </w:r>
    </w:p>
    <w:p w14:paraId="131DCC42" w14:textId="77777777" w:rsidR="00CC08CC" w:rsidRDefault="00456505">
      <w:pPr>
        <w:numPr>
          <w:ilvl w:val="1"/>
          <w:numId w:val="2"/>
        </w:numPr>
        <w:pBdr>
          <w:top w:val="nil"/>
          <w:left w:val="nil"/>
          <w:bottom w:val="nil"/>
          <w:right w:val="nil"/>
          <w:between w:val="nil"/>
        </w:pBdr>
        <w:spacing w:after="0"/>
        <w:jc w:val="both"/>
      </w:pPr>
      <w:r>
        <w:rPr>
          <w:b/>
          <w:color w:val="000000"/>
        </w:rPr>
        <w:t>Tax ID.</w:t>
      </w:r>
      <w:r>
        <w:rPr>
          <w:color w:val="000000"/>
        </w:rPr>
        <w:t xml:space="preserve"> Any tax identification number provided must be that of the vendor responding to the solicitation.  The vendor must be a legal entity with the legal right to contract.</w:t>
      </w:r>
    </w:p>
    <w:p w14:paraId="7931BF4A" w14:textId="77777777" w:rsidR="00CC08CC" w:rsidRDefault="00456505">
      <w:pPr>
        <w:numPr>
          <w:ilvl w:val="1"/>
          <w:numId w:val="2"/>
        </w:numPr>
        <w:pBdr>
          <w:top w:val="nil"/>
          <w:left w:val="nil"/>
          <w:bottom w:val="nil"/>
          <w:right w:val="nil"/>
          <w:between w:val="nil"/>
        </w:pBdr>
        <w:spacing w:after="0"/>
        <w:jc w:val="both"/>
      </w:pPr>
      <w:r>
        <w:rPr>
          <w:b/>
          <w:color w:val="000000"/>
        </w:rPr>
        <w:t>News Releases.</w:t>
      </w:r>
      <w:r>
        <w:rPr>
          <w:color w:val="000000"/>
        </w:rPr>
        <w:t xml:space="preserve"> Vendors may not issue any news releases pertaining to this solicitation without prior written approval by the State.</w:t>
      </w:r>
    </w:p>
    <w:p w14:paraId="04846662" w14:textId="77777777" w:rsidR="00CC08CC" w:rsidRDefault="00456505">
      <w:pPr>
        <w:numPr>
          <w:ilvl w:val="1"/>
          <w:numId w:val="2"/>
        </w:numPr>
        <w:pBdr>
          <w:top w:val="nil"/>
          <w:left w:val="nil"/>
          <w:bottom w:val="nil"/>
          <w:right w:val="nil"/>
          <w:between w:val="nil"/>
        </w:pBdr>
        <w:spacing w:after="0"/>
        <w:jc w:val="both"/>
      </w:pPr>
      <w:r>
        <w:rPr>
          <w:b/>
          <w:color w:val="000000"/>
        </w:rPr>
        <w:t>Taxes.</w:t>
      </w:r>
      <w:r>
        <w:rPr>
          <w:color w:val="000000"/>
        </w:rPr>
        <w:t xml:space="preserve"> The </w:t>
      </w:r>
      <w:r>
        <w:t>Agency/Institution</w:t>
      </w:r>
      <w:r>
        <w:rPr>
          <w:color w:val="000000"/>
        </w:rPr>
        <w:t xml:space="preserve"> is exempt from all federal excise taxes under Chapter 32 of the Internal Revenue Code (Registration No. 84-730123K) and from all state and local government use taxes C.R.S. 39-26-114 </w:t>
      </w:r>
      <w:r>
        <w:t xml:space="preserve">Vendor </w:t>
      </w:r>
      <w:r>
        <w:rPr>
          <w:color w:val="000000"/>
        </w:rPr>
        <w:t xml:space="preserve">is hereby notified that when materials are purchased in certain political sub-divisions (for example - City of Denver), the </w:t>
      </w:r>
      <w:r>
        <w:t xml:space="preserve">vendor </w:t>
      </w:r>
      <w:r>
        <w:rPr>
          <w:color w:val="000000"/>
        </w:rPr>
        <w:t xml:space="preserve">may be required to pay sales tax even though the ultimate product or service is provided to the State of Colorado.  This sales tax will not be reimbursed by the </w:t>
      </w:r>
      <w:r>
        <w:t>Agency/Institution</w:t>
      </w:r>
      <w:r>
        <w:rPr>
          <w:color w:val="000000"/>
        </w:rPr>
        <w:t>.</w:t>
      </w:r>
    </w:p>
    <w:p w14:paraId="665871AD" w14:textId="77777777" w:rsidR="00CC08CC" w:rsidRDefault="00456505">
      <w:pPr>
        <w:numPr>
          <w:ilvl w:val="1"/>
          <w:numId w:val="2"/>
        </w:numPr>
        <w:pBdr>
          <w:top w:val="nil"/>
          <w:left w:val="nil"/>
          <w:bottom w:val="nil"/>
          <w:right w:val="nil"/>
          <w:between w:val="nil"/>
        </w:pBdr>
        <w:spacing w:after="0"/>
        <w:jc w:val="both"/>
      </w:pPr>
      <w:r>
        <w:rPr>
          <w:b/>
          <w:color w:val="000000"/>
        </w:rPr>
        <w:t>E-Verify.</w:t>
      </w:r>
      <w:r>
        <w:rPr>
          <w:color w:val="000000"/>
        </w:rPr>
        <w:t xml:space="preserve"> Vendors must participate in the federal E-Verify program or the Colorado Agency/Institution of Labor and Employment Program as required by C.R.S. 8-17.5-101.</w:t>
      </w:r>
    </w:p>
    <w:p w14:paraId="6A0DDCE7" w14:textId="77777777" w:rsidR="00CC08CC" w:rsidRDefault="00456505">
      <w:pPr>
        <w:numPr>
          <w:ilvl w:val="1"/>
          <w:numId w:val="2"/>
        </w:numPr>
        <w:pBdr>
          <w:top w:val="nil"/>
          <w:left w:val="nil"/>
          <w:bottom w:val="nil"/>
          <w:right w:val="nil"/>
          <w:between w:val="nil"/>
        </w:pBdr>
        <w:spacing w:after="0"/>
        <w:jc w:val="both"/>
      </w:pPr>
      <w:r>
        <w:rPr>
          <w:b/>
          <w:color w:val="000000"/>
        </w:rPr>
        <w:t>Services Outside of Colorado.</w:t>
      </w:r>
      <w:r>
        <w:rPr>
          <w:color w:val="000000"/>
        </w:rPr>
        <w:t xml:space="preserve"> Vendors must disclose services performed outside of Colorado as required by C.R.S. 24-102-206.</w:t>
      </w:r>
    </w:p>
    <w:p w14:paraId="30E068B4" w14:textId="77777777" w:rsidR="00CC08CC" w:rsidRPr="00DF0896" w:rsidRDefault="00456505">
      <w:pPr>
        <w:numPr>
          <w:ilvl w:val="1"/>
          <w:numId w:val="2"/>
        </w:numPr>
        <w:pBdr>
          <w:top w:val="nil"/>
          <w:left w:val="nil"/>
          <w:bottom w:val="nil"/>
          <w:right w:val="nil"/>
          <w:between w:val="nil"/>
        </w:pBdr>
        <w:jc w:val="both"/>
      </w:pPr>
      <w:r>
        <w:rPr>
          <w:b/>
          <w:color w:val="000000"/>
        </w:rPr>
        <w:t>Notice to Non-Resident Bidders.</w:t>
      </w:r>
      <w:r>
        <w:rPr>
          <w:color w:val="000000"/>
        </w:rPr>
        <w:t xml:space="preserve">  If a nonresident bidder is from a state that provides a bidding preference to bidders from that state, then a comparable percentage disadvantage will be applied to the bid of that nonresident bidder pursuant to C.R.S. 24-103-908. The bidder may obtain additional information from the Agency/Institution of personnel's website.</w:t>
      </w:r>
    </w:p>
    <w:p w14:paraId="6979BEC7" w14:textId="77777777" w:rsidR="00DF0896" w:rsidRDefault="00DF0896" w:rsidP="00DF0896">
      <w:pPr>
        <w:pBdr>
          <w:top w:val="nil"/>
          <w:left w:val="nil"/>
          <w:bottom w:val="nil"/>
          <w:right w:val="nil"/>
          <w:between w:val="nil"/>
        </w:pBdr>
        <w:jc w:val="both"/>
      </w:pPr>
    </w:p>
    <w:p w14:paraId="7E98D21F" w14:textId="77777777" w:rsidR="00DF0896" w:rsidRDefault="00DF0896" w:rsidP="00DF0896">
      <w:pPr>
        <w:pBdr>
          <w:top w:val="nil"/>
          <w:left w:val="nil"/>
          <w:bottom w:val="nil"/>
          <w:right w:val="nil"/>
          <w:between w:val="nil"/>
        </w:pBdr>
        <w:jc w:val="both"/>
      </w:pPr>
    </w:p>
    <w:p w14:paraId="47C1FCCD" w14:textId="77777777" w:rsidR="00DF0896" w:rsidRDefault="00DF0896" w:rsidP="00DF0896">
      <w:pPr>
        <w:pBdr>
          <w:top w:val="nil"/>
          <w:left w:val="nil"/>
          <w:bottom w:val="nil"/>
          <w:right w:val="nil"/>
          <w:between w:val="nil"/>
        </w:pBdr>
        <w:jc w:val="both"/>
      </w:pPr>
    </w:p>
    <w:p w14:paraId="780C22F4" w14:textId="77777777" w:rsidR="00DF0896" w:rsidRDefault="00DF0896" w:rsidP="00DF0896">
      <w:pPr>
        <w:pBdr>
          <w:top w:val="nil"/>
          <w:left w:val="nil"/>
          <w:bottom w:val="nil"/>
          <w:right w:val="nil"/>
          <w:between w:val="nil"/>
        </w:pBdr>
        <w:jc w:val="both"/>
      </w:pPr>
    </w:p>
    <w:p w14:paraId="04A5ECB8" w14:textId="77777777" w:rsidR="00DF0896" w:rsidRDefault="00DF0896" w:rsidP="00DF0896">
      <w:pPr>
        <w:pBdr>
          <w:top w:val="nil"/>
          <w:left w:val="nil"/>
          <w:bottom w:val="nil"/>
          <w:right w:val="nil"/>
          <w:between w:val="nil"/>
        </w:pBdr>
        <w:jc w:val="both"/>
      </w:pPr>
    </w:p>
    <w:p w14:paraId="6C770EE8" w14:textId="77777777" w:rsidR="00DF0896" w:rsidRDefault="00DF0896" w:rsidP="00DF0896">
      <w:pPr>
        <w:pBdr>
          <w:top w:val="nil"/>
          <w:left w:val="nil"/>
          <w:bottom w:val="nil"/>
          <w:right w:val="nil"/>
          <w:between w:val="nil"/>
        </w:pBdr>
        <w:jc w:val="both"/>
      </w:pPr>
    </w:p>
    <w:p w14:paraId="2E83BFBC" w14:textId="77777777" w:rsidR="00DF0896" w:rsidRDefault="00DF0896" w:rsidP="00DF0896">
      <w:pPr>
        <w:pBdr>
          <w:top w:val="nil"/>
          <w:left w:val="nil"/>
          <w:bottom w:val="nil"/>
          <w:right w:val="nil"/>
          <w:between w:val="nil"/>
        </w:pBdr>
        <w:jc w:val="both"/>
      </w:pPr>
    </w:p>
    <w:p w14:paraId="2C1D929D" w14:textId="77777777" w:rsidR="00CC08CC" w:rsidRDefault="00456505">
      <w:pPr>
        <w:pStyle w:val="Heading1"/>
        <w:numPr>
          <w:ilvl w:val="0"/>
          <w:numId w:val="5"/>
        </w:numPr>
        <w:jc w:val="both"/>
        <w:rPr>
          <w:rFonts w:ascii="Calibri" w:eastAsia="Calibri" w:hAnsi="Calibri" w:cs="Calibri"/>
          <w:color w:val="000000"/>
        </w:rPr>
      </w:pPr>
      <w:bookmarkStart w:id="10" w:name="_heading=h.3j2qqm3" w:colFirst="0" w:colLast="0"/>
      <w:bookmarkEnd w:id="10"/>
      <w:r>
        <w:rPr>
          <w:rFonts w:ascii="Calibri" w:eastAsia="Calibri" w:hAnsi="Calibri" w:cs="Calibri"/>
          <w:color w:val="000000"/>
        </w:rPr>
        <w:lastRenderedPageBreak/>
        <w:t>Exhibits</w:t>
      </w:r>
    </w:p>
    <w:p w14:paraId="058E66FB" w14:textId="4422880D" w:rsidR="00CC08CC" w:rsidRPr="00AA389E" w:rsidRDefault="00456505">
      <w:pPr>
        <w:jc w:val="both"/>
        <w:rPr>
          <w:color w:val="000000" w:themeColor="text1"/>
        </w:rPr>
      </w:pPr>
      <w:r w:rsidRPr="00AA389E">
        <w:rPr>
          <w:b/>
          <w:color w:val="000000" w:themeColor="text1"/>
        </w:rPr>
        <w:t>Exhibit A</w:t>
      </w:r>
      <w:r w:rsidRPr="00AA389E">
        <w:rPr>
          <w:color w:val="000000" w:themeColor="text1"/>
        </w:rPr>
        <w:t>:</w:t>
      </w:r>
      <w:r w:rsidR="00AA389E" w:rsidRPr="00AA389E">
        <w:rPr>
          <w:color w:val="000000" w:themeColor="text1"/>
        </w:rPr>
        <w:t xml:space="preserve"> </w:t>
      </w:r>
      <w:r w:rsidRPr="00AA389E">
        <w:rPr>
          <w:color w:val="000000" w:themeColor="text1"/>
        </w:rPr>
        <w:t xml:space="preserve"> </w:t>
      </w:r>
      <w:r w:rsidR="00AA389E" w:rsidRPr="00AA389E">
        <w:rPr>
          <w:color w:val="000000" w:themeColor="text1"/>
        </w:rPr>
        <w:t xml:space="preserve">Sample </w:t>
      </w:r>
      <w:r w:rsidRPr="00AA389E">
        <w:rPr>
          <w:color w:val="000000" w:themeColor="text1"/>
        </w:rPr>
        <w:t xml:space="preserve">Design/Bid/Build Agreement SC-6.21 and </w:t>
      </w:r>
      <w:proofErr w:type="spellStart"/>
      <w:r w:rsidR="00DF0896">
        <w:rPr>
          <w:color w:val="000000" w:themeColor="text1"/>
        </w:rPr>
        <w:t>E</w:t>
      </w:r>
      <w:r w:rsidRPr="00AA389E">
        <w:rPr>
          <w:color w:val="000000" w:themeColor="text1"/>
        </w:rPr>
        <w:t>The</w:t>
      </w:r>
      <w:proofErr w:type="spellEnd"/>
      <w:r w:rsidRPr="00AA389E">
        <w:rPr>
          <w:color w:val="000000" w:themeColor="text1"/>
        </w:rPr>
        <w:t xml:space="preserve"> General Conditions of the Contractor’s Design/Bid/Build (D/B/B) Agreement (STATE FORM SC-6.23)</w:t>
      </w:r>
    </w:p>
    <w:p w14:paraId="43116BC6" w14:textId="5AC75D47" w:rsidR="00CC08CC" w:rsidRDefault="00456505">
      <w:pPr>
        <w:jc w:val="both"/>
      </w:pPr>
      <w:r w:rsidRPr="00FD03E7">
        <w:rPr>
          <w:b/>
        </w:rPr>
        <w:t>Exhibit B</w:t>
      </w:r>
      <w:r>
        <w:t>:  Scope of Work</w:t>
      </w:r>
      <w:r w:rsidR="00FD03E7">
        <w:t xml:space="preserve"> and</w:t>
      </w:r>
      <w:r w:rsidR="00D16971">
        <w:t xml:space="preserve"> Bid Form</w:t>
      </w:r>
    </w:p>
    <w:p w14:paraId="0F5F670B" w14:textId="77777777" w:rsidR="00DF0896" w:rsidRDefault="00DF0896">
      <w:pPr>
        <w:jc w:val="both"/>
      </w:pPr>
    </w:p>
    <w:p w14:paraId="369ABE0D" w14:textId="77777777" w:rsidR="00DF0896" w:rsidRDefault="00DF0896">
      <w:pPr>
        <w:jc w:val="both"/>
      </w:pPr>
    </w:p>
    <w:p w14:paraId="0E605470" w14:textId="77777777" w:rsidR="00CC08CC" w:rsidRDefault="00CC08CC"/>
    <w:p w14:paraId="2094076F" w14:textId="77777777" w:rsidR="00CC08CC" w:rsidRDefault="00CC08CC"/>
    <w:p w14:paraId="69EDF062" w14:textId="77777777" w:rsidR="00CC08CC" w:rsidRDefault="00CC08CC"/>
    <w:p w14:paraId="682BCF3E" w14:textId="77777777" w:rsidR="00CC08CC" w:rsidRDefault="00456505">
      <w:pPr>
        <w:pBdr>
          <w:top w:val="nil"/>
          <w:left w:val="nil"/>
          <w:bottom w:val="nil"/>
          <w:right w:val="nil"/>
          <w:between w:val="nil"/>
        </w:pBdr>
        <w:ind w:left="720"/>
        <w:jc w:val="center"/>
        <w:rPr>
          <w:b/>
          <w:color w:val="000000"/>
        </w:rPr>
      </w:pPr>
      <w:bookmarkStart w:id="11" w:name="_heading=h.1y810tw" w:colFirst="0" w:colLast="0"/>
      <w:bookmarkEnd w:id="11"/>
      <w:r>
        <w:rPr>
          <w:b/>
          <w:color w:val="000000"/>
        </w:rPr>
        <w:t>[The rest of this page intentionally left blank]</w:t>
      </w:r>
    </w:p>
    <w:p w14:paraId="73BA7016" w14:textId="77777777" w:rsidR="00CC08CC" w:rsidRDefault="00CC08CC"/>
    <w:p w14:paraId="526AF1C7" w14:textId="77777777" w:rsidR="00CC08CC" w:rsidRDefault="00456505">
      <w:pPr>
        <w:pBdr>
          <w:top w:val="nil"/>
          <w:left w:val="nil"/>
          <w:bottom w:val="nil"/>
          <w:right w:val="nil"/>
          <w:between w:val="nil"/>
        </w:pBdr>
        <w:ind w:left="720"/>
      </w:pPr>
      <w:r>
        <w:br w:type="page"/>
      </w:r>
    </w:p>
    <w:p w14:paraId="6BCA4DCF" w14:textId="77777777" w:rsidR="00CC08CC" w:rsidRDefault="00456505">
      <w:pPr>
        <w:pStyle w:val="Heading1"/>
        <w:numPr>
          <w:ilvl w:val="0"/>
          <w:numId w:val="5"/>
        </w:numPr>
        <w:rPr>
          <w:rFonts w:ascii="Calibri" w:eastAsia="Calibri" w:hAnsi="Calibri" w:cs="Calibri"/>
          <w:color w:val="000000"/>
        </w:rPr>
      </w:pPr>
      <w:bookmarkStart w:id="12" w:name="_heading=h.4i7ojhp" w:colFirst="0" w:colLast="0"/>
      <w:bookmarkEnd w:id="12"/>
      <w:r>
        <w:rPr>
          <w:rFonts w:ascii="Calibri" w:eastAsia="Calibri" w:hAnsi="Calibri" w:cs="Calibri"/>
          <w:color w:val="000000"/>
        </w:rPr>
        <w:lastRenderedPageBreak/>
        <w:t>Signature Page</w:t>
      </w:r>
    </w:p>
    <w:p w14:paraId="4B17FB54" w14:textId="77777777" w:rsidR="00CC08CC" w:rsidRDefault="00CC08CC">
      <w:pPr>
        <w:spacing w:after="0"/>
      </w:pPr>
    </w:p>
    <w:p w14:paraId="7211AC8A" w14:textId="77777777" w:rsidR="00CC08CC" w:rsidRDefault="00456505">
      <w:pPr>
        <w:spacing w:after="0"/>
      </w:pPr>
      <w:r>
        <w:t>The Vendor must complete and submit the Signature Page along with the quote.</w:t>
      </w:r>
    </w:p>
    <w:p w14:paraId="2B1520F8" w14:textId="77777777" w:rsidR="00CC08CC" w:rsidRDefault="00CC08CC">
      <w:pPr>
        <w:spacing w:after="0"/>
        <w:ind w:left="1080"/>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10"/>
        <w:gridCol w:w="5050"/>
      </w:tblGrid>
      <w:tr w:rsidR="00CC08CC" w14:paraId="63D5E9B7" w14:textId="77777777">
        <w:tc>
          <w:tcPr>
            <w:tcW w:w="4310" w:type="dxa"/>
            <w:tcMar>
              <w:top w:w="100" w:type="dxa"/>
              <w:left w:w="100" w:type="dxa"/>
              <w:bottom w:w="100" w:type="dxa"/>
              <w:right w:w="100" w:type="dxa"/>
            </w:tcMar>
          </w:tcPr>
          <w:p w14:paraId="649EA73A" w14:textId="10D142C1" w:rsidR="00CC08CC" w:rsidRDefault="00456505">
            <w:pPr>
              <w:widowControl w:val="0"/>
            </w:pPr>
            <w:r>
              <w:t>Vendor Name</w:t>
            </w:r>
            <w:r w:rsidR="00705758">
              <w:t>/ FEIN#</w:t>
            </w:r>
          </w:p>
        </w:tc>
        <w:tc>
          <w:tcPr>
            <w:tcW w:w="5050" w:type="dxa"/>
            <w:tcMar>
              <w:top w:w="100" w:type="dxa"/>
              <w:left w:w="100" w:type="dxa"/>
              <w:bottom w:w="100" w:type="dxa"/>
              <w:right w:w="100" w:type="dxa"/>
            </w:tcMar>
          </w:tcPr>
          <w:p w14:paraId="358253CF" w14:textId="77777777" w:rsidR="00CC08CC" w:rsidRDefault="00CC08CC">
            <w:pPr>
              <w:widowControl w:val="0"/>
            </w:pPr>
          </w:p>
        </w:tc>
      </w:tr>
      <w:tr w:rsidR="00CC08CC" w14:paraId="11A2BD27" w14:textId="77777777">
        <w:tc>
          <w:tcPr>
            <w:tcW w:w="4310" w:type="dxa"/>
            <w:tcMar>
              <w:top w:w="100" w:type="dxa"/>
              <w:left w:w="100" w:type="dxa"/>
              <w:bottom w:w="100" w:type="dxa"/>
              <w:right w:w="100" w:type="dxa"/>
            </w:tcMar>
          </w:tcPr>
          <w:p w14:paraId="2073F031" w14:textId="77777777" w:rsidR="00CC08CC" w:rsidRDefault="00456505">
            <w:pPr>
              <w:widowControl w:val="0"/>
            </w:pPr>
            <w:r>
              <w:t>Vendor Address</w:t>
            </w:r>
          </w:p>
        </w:tc>
        <w:tc>
          <w:tcPr>
            <w:tcW w:w="5050" w:type="dxa"/>
            <w:tcMar>
              <w:top w:w="100" w:type="dxa"/>
              <w:left w:w="100" w:type="dxa"/>
              <w:bottom w:w="100" w:type="dxa"/>
              <w:right w:w="100" w:type="dxa"/>
            </w:tcMar>
          </w:tcPr>
          <w:p w14:paraId="1AD2520F" w14:textId="77777777" w:rsidR="00CC08CC" w:rsidRDefault="00CC08CC">
            <w:pPr>
              <w:widowControl w:val="0"/>
            </w:pPr>
          </w:p>
        </w:tc>
      </w:tr>
      <w:tr w:rsidR="00CC08CC" w14:paraId="2F3004D7" w14:textId="77777777">
        <w:tc>
          <w:tcPr>
            <w:tcW w:w="4310" w:type="dxa"/>
            <w:tcMar>
              <w:top w:w="100" w:type="dxa"/>
              <w:left w:w="100" w:type="dxa"/>
              <w:bottom w:w="100" w:type="dxa"/>
              <w:right w:w="100" w:type="dxa"/>
            </w:tcMar>
          </w:tcPr>
          <w:p w14:paraId="2B3F4162" w14:textId="77777777" w:rsidR="00CC08CC" w:rsidRDefault="00456505">
            <w:pPr>
              <w:widowControl w:val="0"/>
            </w:pPr>
            <w:r>
              <w:t>Vendor Contact Name</w:t>
            </w:r>
          </w:p>
        </w:tc>
        <w:tc>
          <w:tcPr>
            <w:tcW w:w="5050" w:type="dxa"/>
            <w:tcMar>
              <w:top w:w="100" w:type="dxa"/>
              <w:left w:w="100" w:type="dxa"/>
              <w:bottom w:w="100" w:type="dxa"/>
              <w:right w:w="100" w:type="dxa"/>
            </w:tcMar>
          </w:tcPr>
          <w:p w14:paraId="34BC19A1" w14:textId="77777777" w:rsidR="00CC08CC" w:rsidRDefault="00CC08CC">
            <w:pPr>
              <w:widowControl w:val="0"/>
            </w:pPr>
          </w:p>
        </w:tc>
      </w:tr>
      <w:tr w:rsidR="00CC08CC" w14:paraId="12974BDB" w14:textId="77777777">
        <w:tc>
          <w:tcPr>
            <w:tcW w:w="4310" w:type="dxa"/>
            <w:tcMar>
              <w:top w:w="100" w:type="dxa"/>
              <w:left w:w="100" w:type="dxa"/>
              <w:bottom w:w="100" w:type="dxa"/>
              <w:right w:w="100" w:type="dxa"/>
            </w:tcMar>
          </w:tcPr>
          <w:p w14:paraId="60366D4B" w14:textId="77777777" w:rsidR="00CC08CC" w:rsidRDefault="00456505">
            <w:pPr>
              <w:widowControl w:val="0"/>
            </w:pPr>
            <w:r>
              <w:t>Vendor Contact Email</w:t>
            </w:r>
          </w:p>
        </w:tc>
        <w:tc>
          <w:tcPr>
            <w:tcW w:w="5050" w:type="dxa"/>
            <w:tcMar>
              <w:top w:w="100" w:type="dxa"/>
              <w:left w:w="100" w:type="dxa"/>
              <w:bottom w:w="100" w:type="dxa"/>
              <w:right w:w="100" w:type="dxa"/>
            </w:tcMar>
          </w:tcPr>
          <w:p w14:paraId="230BB123" w14:textId="77777777" w:rsidR="00CC08CC" w:rsidRDefault="00CC08CC">
            <w:pPr>
              <w:widowControl w:val="0"/>
            </w:pPr>
          </w:p>
        </w:tc>
      </w:tr>
      <w:tr w:rsidR="00CC08CC" w14:paraId="6B43B1D3" w14:textId="77777777">
        <w:tc>
          <w:tcPr>
            <w:tcW w:w="4310" w:type="dxa"/>
            <w:tcMar>
              <w:top w:w="100" w:type="dxa"/>
              <w:left w:w="100" w:type="dxa"/>
              <w:bottom w:w="100" w:type="dxa"/>
              <w:right w:w="100" w:type="dxa"/>
            </w:tcMar>
          </w:tcPr>
          <w:p w14:paraId="5145D69E" w14:textId="77777777" w:rsidR="00CC08CC" w:rsidRDefault="00456505">
            <w:pPr>
              <w:widowControl w:val="0"/>
            </w:pPr>
            <w:r>
              <w:t>Vendor Contact Phone</w:t>
            </w:r>
          </w:p>
        </w:tc>
        <w:tc>
          <w:tcPr>
            <w:tcW w:w="5050" w:type="dxa"/>
            <w:tcMar>
              <w:top w:w="100" w:type="dxa"/>
              <w:left w:w="100" w:type="dxa"/>
              <w:bottom w:w="100" w:type="dxa"/>
              <w:right w:w="100" w:type="dxa"/>
            </w:tcMar>
          </w:tcPr>
          <w:p w14:paraId="7F473EDD" w14:textId="77777777" w:rsidR="00CC08CC" w:rsidRDefault="00CC08CC">
            <w:pPr>
              <w:widowControl w:val="0"/>
            </w:pPr>
          </w:p>
        </w:tc>
      </w:tr>
      <w:tr w:rsidR="00CC08CC" w14:paraId="6F6127E5" w14:textId="77777777">
        <w:tc>
          <w:tcPr>
            <w:tcW w:w="4310" w:type="dxa"/>
            <w:tcMar>
              <w:top w:w="100" w:type="dxa"/>
              <w:left w:w="100" w:type="dxa"/>
              <w:bottom w:w="100" w:type="dxa"/>
              <w:right w:w="100" w:type="dxa"/>
            </w:tcMar>
          </w:tcPr>
          <w:p w14:paraId="1F09CA24" w14:textId="77777777" w:rsidR="00CC08CC" w:rsidRDefault="00456505">
            <w:r>
              <w:t>Does the Vendor have any perceived, potential, or apparent conflicts of interest? If so, please disclose them.</w:t>
            </w:r>
          </w:p>
        </w:tc>
        <w:tc>
          <w:tcPr>
            <w:tcW w:w="5050" w:type="dxa"/>
            <w:tcMar>
              <w:top w:w="100" w:type="dxa"/>
              <w:left w:w="100" w:type="dxa"/>
              <w:bottom w:w="100" w:type="dxa"/>
              <w:right w:w="100" w:type="dxa"/>
            </w:tcMar>
          </w:tcPr>
          <w:p w14:paraId="559C7C80" w14:textId="77777777" w:rsidR="00CC08CC" w:rsidRDefault="00CC08CC">
            <w:pPr>
              <w:widowControl w:val="0"/>
            </w:pPr>
          </w:p>
        </w:tc>
      </w:tr>
      <w:tr w:rsidR="00CC08CC" w14:paraId="0F7C3E2C" w14:textId="77777777">
        <w:trPr>
          <w:trHeight w:val="717"/>
        </w:trPr>
        <w:tc>
          <w:tcPr>
            <w:tcW w:w="4310" w:type="dxa"/>
            <w:tcMar>
              <w:top w:w="100" w:type="dxa"/>
              <w:left w:w="100" w:type="dxa"/>
              <w:bottom w:w="100" w:type="dxa"/>
              <w:right w:w="100" w:type="dxa"/>
            </w:tcMar>
          </w:tcPr>
          <w:p w14:paraId="7D445D85" w14:textId="77777777" w:rsidR="00CC08CC" w:rsidRDefault="00456505">
            <w:r>
              <w:t>Is the Vendor a Service Disabled Veteran Owned Small Business pursuant to C.R.S. §24-103-905?</w:t>
            </w:r>
          </w:p>
        </w:tc>
        <w:tc>
          <w:tcPr>
            <w:tcW w:w="5050" w:type="dxa"/>
            <w:tcMar>
              <w:top w:w="100" w:type="dxa"/>
              <w:left w:w="100" w:type="dxa"/>
              <w:bottom w:w="100" w:type="dxa"/>
              <w:right w:w="100" w:type="dxa"/>
            </w:tcMar>
          </w:tcPr>
          <w:p w14:paraId="42C4B5B8" w14:textId="77777777" w:rsidR="00CC08CC" w:rsidRDefault="00CC08CC">
            <w:pPr>
              <w:widowControl w:val="0"/>
            </w:pPr>
          </w:p>
        </w:tc>
      </w:tr>
      <w:tr w:rsidR="00CC08CC" w14:paraId="581CC4A0" w14:textId="77777777">
        <w:tc>
          <w:tcPr>
            <w:tcW w:w="4310" w:type="dxa"/>
            <w:tcMar>
              <w:top w:w="100" w:type="dxa"/>
              <w:left w:w="100" w:type="dxa"/>
              <w:bottom w:w="100" w:type="dxa"/>
              <w:right w:w="100" w:type="dxa"/>
            </w:tcMar>
          </w:tcPr>
          <w:p w14:paraId="2C69C7CC" w14:textId="77777777" w:rsidR="00CC08CC" w:rsidRDefault="00456505">
            <w:r>
              <w:t>Is the Vendor currently on any debarred list?</w:t>
            </w:r>
          </w:p>
        </w:tc>
        <w:tc>
          <w:tcPr>
            <w:tcW w:w="5050" w:type="dxa"/>
            <w:tcMar>
              <w:top w:w="100" w:type="dxa"/>
              <w:left w:w="100" w:type="dxa"/>
              <w:bottom w:w="100" w:type="dxa"/>
              <w:right w:w="100" w:type="dxa"/>
            </w:tcMar>
          </w:tcPr>
          <w:p w14:paraId="71229E38" w14:textId="77777777" w:rsidR="00CC08CC" w:rsidRDefault="00CC08CC">
            <w:pPr>
              <w:widowControl w:val="0"/>
            </w:pPr>
          </w:p>
        </w:tc>
      </w:tr>
      <w:tr w:rsidR="00CC08CC" w14:paraId="09D1D052" w14:textId="77777777">
        <w:tc>
          <w:tcPr>
            <w:tcW w:w="4310" w:type="dxa"/>
            <w:tcMar>
              <w:top w:w="100" w:type="dxa"/>
              <w:left w:w="100" w:type="dxa"/>
              <w:bottom w:w="100" w:type="dxa"/>
              <w:right w:w="100" w:type="dxa"/>
            </w:tcMar>
          </w:tcPr>
          <w:p w14:paraId="62B018BF" w14:textId="77777777" w:rsidR="00CC08CC" w:rsidRDefault="00456505">
            <w:pPr>
              <w:widowControl w:val="0"/>
            </w:pPr>
            <w:r>
              <w:t>Name of person authorized to submit this quote</w:t>
            </w:r>
          </w:p>
        </w:tc>
        <w:tc>
          <w:tcPr>
            <w:tcW w:w="5050" w:type="dxa"/>
            <w:tcMar>
              <w:top w:w="100" w:type="dxa"/>
              <w:left w:w="100" w:type="dxa"/>
              <w:bottom w:w="100" w:type="dxa"/>
              <w:right w:w="100" w:type="dxa"/>
            </w:tcMar>
          </w:tcPr>
          <w:p w14:paraId="18B24370" w14:textId="77777777" w:rsidR="00CC08CC" w:rsidRDefault="00CC08CC">
            <w:pPr>
              <w:widowControl w:val="0"/>
            </w:pPr>
          </w:p>
        </w:tc>
      </w:tr>
      <w:tr w:rsidR="00CC08CC" w14:paraId="7A8943B6" w14:textId="77777777">
        <w:tc>
          <w:tcPr>
            <w:tcW w:w="4310" w:type="dxa"/>
            <w:tcMar>
              <w:top w:w="100" w:type="dxa"/>
              <w:left w:w="100" w:type="dxa"/>
              <w:bottom w:w="100" w:type="dxa"/>
              <w:right w:w="100" w:type="dxa"/>
            </w:tcMar>
          </w:tcPr>
          <w:p w14:paraId="513188D8" w14:textId="77777777" w:rsidR="00CC08CC" w:rsidRDefault="00456505">
            <w:bookmarkStart w:id="13" w:name="_heading=h.2xcytpi" w:colFirst="0" w:colLast="0"/>
            <w:bookmarkEnd w:id="13"/>
            <w:r>
              <w:t>Signature from an authorized individual. Signatures may be physical or electronic as defined by the Uniform Electronic Transactions Act. Some examples of acceptable signatures are: DocuSign, Adobe, or scanned physical copies.</w:t>
            </w:r>
          </w:p>
        </w:tc>
        <w:tc>
          <w:tcPr>
            <w:tcW w:w="5050" w:type="dxa"/>
            <w:tcMar>
              <w:top w:w="100" w:type="dxa"/>
              <w:left w:w="100" w:type="dxa"/>
              <w:bottom w:w="100" w:type="dxa"/>
              <w:right w:w="100" w:type="dxa"/>
            </w:tcMar>
          </w:tcPr>
          <w:p w14:paraId="745BA301" w14:textId="77777777" w:rsidR="00CC08CC" w:rsidRDefault="00CC08CC">
            <w:pPr>
              <w:widowControl w:val="0"/>
            </w:pPr>
          </w:p>
        </w:tc>
      </w:tr>
    </w:tbl>
    <w:p w14:paraId="7EF7A21D" w14:textId="77777777" w:rsidR="00CC08CC" w:rsidRDefault="00CC08CC">
      <w:pPr>
        <w:widowControl w:val="0"/>
        <w:pBdr>
          <w:top w:val="nil"/>
          <w:left w:val="nil"/>
          <w:bottom w:val="nil"/>
          <w:right w:val="nil"/>
          <w:between w:val="nil"/>
        </w:pBdr>
        <w:spacing w:after="0"/>
      </w:pPr>
    </w:p>
    <w:sectPr w:rsidR="00CC08CC">
      <w:footerReference w:type="default" r:id="rId14"/>
      <w:pgSz w:w="12240" w:h="15840"/>
      <w:pgMar w:top="81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8081D" w14:textId="77777777" w:rsidR="00456505" w:rsidRDefault="00456505">
      <w:pPr>
        <w:spacing w:after="0" w:line="240" w:lineRule="auto"/>
      </w:pPr>
      <w:r>
        <w:separator/>
      </w:r>
    </w:p>
  </w:endnote>
  <w:endnote w:type="continuationSeparator" w:id="0">
    <w:p w14:paraId="439CB119" w14:textId="77777777" w:rsidR="00456505" w:rsidRDefault="0045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9E51E" w14:textId="77777777" w:rsidR="00CC08CC" w:rsidRDefault="00456505">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SBP-DQ</w:t>
    </w:r>
  </w:p>
  <w:p w14:paraId="0E37962E" w14:textId="77777777" w:rsidR="00CC08CC" w:rsidRDefault="00456505">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8/2023</w:t>
    </w:r>
    <w:r>
      <w:rPr>
        <w:color w:val="000000"/>
        <w:sz w:val="20"/>
        <w:szCs w:val="20"/>
      </w:rPr>
      <w:tab/>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887A57">
      <w:rPr>
        <w:b/>
        <w:noProof/>
        <w:color w:val="000000"/>
        <w:sz w:val="20"/>
        <w:szCs w:val="20"/>
      </w:rPr>
      <w:t>2</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887A57">
      <w:rPr>
        <w:b/>
        <w:noProof/>
        <w:color w:val="000000"/>
        <w:sz w:val="20"/>
        <w:szCs w:val="20"/>
      </w:rPr>
      <w:t>8</w:t>
    </w:r>
    <w:r>
      <w:rPr>
        <w:b/>
        <w:color w:val="000000"/>
        <w:sz w:val="20"/>
        <w:szCs w:val="20"/>
      </w:rPr>
      <w:fldChar w:fldCharType="end"/>
    </w:r>
  </w:p>
  <w:p w14:paraId="058913DE" w14:textId="77777777" w:rsidR="00CC08CC" w:rsidRDefault="00CC08CC">
    <w:pPr>
      <w:pBdr>
        <w:top w:val="nil"/>
        <w:left w:val="nil"/>
        <w:bottom w:val="nil"/>
        <w:right w:val="nil"/>
        <w:between w:val="nil"/>
      </w:pBdr>
      <w:tabs>
        <w:tab w:val="center" w:pos="4680"/>
        <w:tab w:val="right" w:pos="9360"/>
      </w:tabs>
      <w:spacing w:after="0" w:line="240"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32E3A" w14:textId="77777777" w:rsidR="00456505" w:rsidRDefault="00456505">
      <w:pPr>
        <w:spacing w:after="0" w:line="240" w:lineRule="auto"/>
      </w:pPr>
      <w:r>
        <w:separator/>
      </w:r>
    </w:p>
  </w:footnote>
  <w:footnote w:type="continuationSeparator" w:id="0">
    <w:p w14:paraId="6CF1799D" w14:textId="77777777" w:rsidR="00456505" w:rsidRDefault="004565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6D0"/>
    <w:multiLevelType w:val="multilevel"/>
    <w:tmpl w:val="03341BFE"/>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4E74F5B"/>
    <w:multiLevelType w:val="multilevel"/>
    <w:tmpl w:val="50B81384"/>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68D7D69"/>
    <w:multiLevelType w:val="multilevel"/>
    <w:tmpl w:val="E236F47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D731B1C"/>
    <w:multiLevelType w:val="multilevel"/>
    <w:tmpl w:val="7CCAF890"/>
    <w:lvl w:ilvl="0">
      <w:start w:val="1"/>
      <w:numFmt w:val="upperLetter"/>
      <w:lvlText w:val="%1."/>
      <w:lvlJc w:val="left"/>
      <w:pPr>
        <w:ind w:left="360" w:hanging="360"/>
      </w:pPr>
    </w:lvl>
    <w:lvl w:ilvl="1">
      <w:start w:val="18"/>
      <w:numFmt w:val="decimal"/>
      <w:lvlText w:val="%2."/>
      <w:lvlJc w:val="left"/>
      <w:pPr>
        <w:ind w:left="1080" w:hanging="360"/>
      </w:pPr>
    </w:lvl>
    <w:lvl w:ilvl="2">
      <w:start w:val="1"/>
      <w:numFmt w:val="lowerRoman"/>
      <w:lvlText w:val="%3."/>
      <w:lvlJc w:val="right"/>
      <w:pPr>
        <w:ind w:left="1800" w:hanging="180"/>
      </w:pPr>
      <w:rPr>
        <w:color w:val="00000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4AC10D8"/>
    <w:multiLevelType w:val="multilevel"/>
    <w:tmpl w:val="B66E4594"/>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CC"/>
    <w:rsid w:val="00094B79"/>
    <w:rsid w:val="00133D15"/>
    <w:rsid w:val="00241EB3"/>
    <w:rsid w:val="003A1B22"/>
    <w:rsid w:val="00421E16"/>
    <w:rsid w:val="004265B3"/>
    <w:rsid w:val="00456505"/>
    <w:rsid w:val="005D5BD6"/>
    <w:rsid w:val="00705758"/>
    <w:rsid w:val="00887A57"/>
    <w:rsid w:val="00901F4A"/>
    <w:rsid w:val="00AA389E"/>
    <w:rsid w:val="00B347AB"/>
    <w:rsid w:val="00C265A2"/>
    <w:rsid w:val="00C77DEF"/>
    <w:rsid w:val="00CC08CC"/>
    <w:rsid w:val="00D16971"/>
    <w:rsid w:val="00D26995"/>
    <w:rsid w:val="00DF0896"/>
    <w:rsid w:val="00DF3BC2"/>
    <w:rsid w:val="00FD03E7"/>
    <w:rsid w:val="00FE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728"/>
  </w:style>
  <w:style w:type="paragraph" w:styleId="Heading1">
    <w:name w:val="heading 1"/>
    <w:basedOn w:val="Normal"/>
    <w:next w:val="Normal"/>
    <w:link w:val="Heading1Char"/>
    <w:uiPriority w:val="9"/>
    <w:qFormat/>
    <w:rsid w:val="00F363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2D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52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C1F"/>
    <w:rPr>
      <w:rFonts w:ascii="Tahoma" w:hAnsi="Tahoma" w:cs="Tahoma"/>
      <w:sz w:val="16"/>
      <w:szCs w:val="16"/>
    </w:rPr>
  </w:style>
  <w:style w:type="character" w:styleId="PlaceholderText">
    <w:name w:val="Placeholder Text"/>
    <w:basedOn w:val="DefaultParagraphFont"/>
    <w:uiPriority w:val="99"/>
    <w:semiHidden/>
    <w:rsid w:val="00952C1F"/>
    <w:rPr>
      <w:color w:val="808080"/>
    </w:rPr>
  </w:style>
  <w:style w:type="table" w:styleId="TableGrid">
    <w:name w:val="Table Grid"/>
    <w:basedOn w:val="TableNormal"/>
    <w:uiPriority w:val="59"/>
    <w:rsid w:val="00F3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63B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363BB"/>
    <w:pPr>
      <w:outlineLvl w:val="9"/>
    </w:pPr>
    <w:rPr>
      <w:lang w:eastAsia="ja-JP"/>
    </w:rPr>
  </w:style>
  <w:style w:type="paragraph" w:styleId="TOC1">
    <w:name w:val="toc 1"/>
    <w:basedOn w:val="Normal"/>
    <w:next w:val="Normal"/>
    <w:autoRedefine/>
    <w:uiPriority w:val="39"/>
    <w:unhideWhenUsed/>
    <w:rsid w:val="00F363BB"/>
    <w:pPr>
      <w:spacing w:after="100"/>
    </w:pPr>
  </w:style>
  <w:style w:type="character" w:styleId="Hyperlink">
    <w:name w:val="Hyperlink"/>
    <w:basedOn w:val="DefaultParagraphFont"/>
    <w:uiPriority w:val="99"/>
    <w:unhideWhenUsed/>
    <w:rsid w:val="00F363BB"/>
    <w:rPr>
      <w:color w:val="0000FF" w:themeColor="hyperlink"/>
      <w:u w:val="single"/>
    </w:rPr>
  </w:style>
  <w:style w:type="paragraph" w:styleId="ListParagraph">
    <w:name w:val="List Paragraph"/>
    <w:basedOn w:val="Normal"/>
    <w:uiPriority w:val="34"/>
    <w:qFormat/>
    <w:rsid w:val="00416C63"/>
    <w:pPr>
      <w:ind w:left="720"/>
      <w:contextualSpacing/>
    </w:pPr>
  </w:style>
  <w:style w:type="character" w:styleId="CommentReference">
    <w:name w:val="annotation reference"/>
    <w:basedOn w:val="DefaultParagraphFont"/>
    <w:semiHidden/>
    <w:unhideWhenUsed/>
    <w:rsid w:val="00624F10"/>
    <w:rPr>
      <w:sz w:val="16"/>
      <w:szCs w:val="16"/>
    </w:rPr>
  </w:style>
  <w:style w:type="paragraph" w:styleId="CommentText">
    <w:name w:val="annotation text"/>
    <w:basedOn w:val="Normal"/>
    <w:link w:val="CommentTextChar"/>
    <w:semiHidden/>
    <w:unhideWhenUsed/>
    <w:rsid w:val="00624F10"/>
    <w:pPr>
      <w:spacing w:line="240" w:lineRule="auto"/>
    </w:pPr>
    <w:rPr>
      <w:sz w:val="20"/>
      <w:szCs w:val="20"/>
    </w:rPr>
  </w:style>
  <w:style w:type="character" w:customStyle="1" w:styleId="CommentTextChar">
    <w:name w:val="Comment Text Char"/>
    <w:basedOn w:val="DefaultParagraphFont"/>
    <w:link w:val="CommentText"/>
    <w:semiHidden/>
    <w:rsid w:val="00624F10"/>
    <w:rPr>
      <w:sz w:val="20"/>
      <w:szCs w:val="20"/>
    </w:rPr>
  </w:style>
  <w:style w:type="paragraph" w:styleId="CommentSubject">
    <w:name w:val="annotation subject"/>
    <w:basedOn w:val="CommentText"/>
    <w:next w:val="CommentText"/>
    <w:link w:val="CommentSubjectChar"/>
    <w:uiPriority w:val="99"/>
    <w:semiHidden/>
    <w:unhideWhenUsed/>
    <w:rsid w:val="00624F10"/>
    <w:rPr>
      <w:b/>
      <w:bCs/>
    </w:rPr>
  </w:style>
  <w:style w:type="character" w:customStyle="1" w:styleId="CommentSubjectChar">
    <w:name w:val="Comment Subject Char"/>
    <w:basedOn w:val="CommentTextChar"/>
    <w:link w:val="CommentSubject"/>
    <w:uiPriority w:val="99"/>
    <w:semiHidden/>
    <w:rsid w:val="00624F10"/>
    <w:rPr>
      <w:b/>
      <w:bCs/>
      <w:sz w:val="20"/>
      <w:szCs w:val="20"/>
    </w:rPr>
  </w:style>
  <w:style w:type="paragraph" w:styleId="Header">
    <w:name w:val="header"/>
    <w:basedOn w:val="Normal"/>
    <w:link w:val="HeaderChar"/>
    <w:uiPriority w:val="99"/>
    <w:unhideWhenUsed/>
    <w:rsid w:val="00624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F10"/>
  </w:style>
  <w:style w:type="paragraph" w:styleId="Footer">
    <w:name w:val="footer"/>
    <w:basedOn w:val="Normal"/>
    <w:link w:val="FooterChar"/>
    <w:uiPriority w:val="99"/>
    <w:unhideWhenUsed/>
    <w:rsid w:val="00624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F10"/>
  </w:style>
  <w:style w:type="character" w:customStyle="1" w:styleId="Heading2Char">
    <w:name w:val="Heading 2 Char"/>
    <w:basedOn w:val="DefaultParagraphFont"/>
    <w:link w:val="Heading2"/>
    <w:uiPriority w:val="9"/>
    <w:rsid w:val="00462DC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462DC5"/>
    <w:pPr>
      <w:spacing w:after="100"/>
      <w:ind w:left="2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Revision">
    <w:name w:val="Revision"/>
    <w:hidden/>
    <w:uiPriority w:val="99"/>
    <w:semiHidden/>
    <w:rsid w:val="00B94EE7"/>
    <w:pPr>
      <w:spacing w:after="0" w:line="240" w:lineRule="auto"/>
    </w:pPr>
  </w:style>
  <w:style w:type="character" w:customStyle="1" w:styleId="UnresolvedMention1">
    <w:name w:val="Unresolved Mention1"/>
    <w:basedOn w:val="DefaultParagraphFont"/>
    <w:uiPriority w:val="99"/>
    <w:semiHidden/>
    <w:unhideWhenUsed/>
    <w:rsid w:val="00B94EE7"/>
    <w:rPr>
      <w:color w:val="605E5C"/>
      <w:shd w:val="clear" w:color="auto" w:fill="E1DFDD"/>
    </w:rPr>
  </w:style>
  <w:style w:type="character" w:styleId="FollowedHyperlink">
    <w:name w:val="FollowedHyperlink"/>
    <w:basedOn w:val="DefaultParagraphFont"/>
    <w:uiPriority w:val="99"/>
    <w:semiHidden/>
    <w:unhideWhenUsed/>
    <w:rsid w:val="00F67732"/>
    <w:rPr>
      <w:color w:val="800080" w:themeColor="followedHyperlink"/>
      <w:u w:val="single"/>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8">
    <w:basedOn w:val="TableNormal"/>
    <w:pPr>
      <w:spacing w:after="0" w:line="240" w:lineRule="auto"/>
    </w:pPr>
    <w:tblPr>
      <w:tblStyleRowBandSize w:val="1"/>
      <w:tblStyleColBandSize w:val="1"/>
      <w:tblCellMar>
        <w:top w:w="100" w:type="dxa"/>
        <w:left w:w="115" w:type="dxa"/>
        <w:bottom w:w="10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728"/>
  </w:style>
  <w:style w:type="paragraph" w:styleId="Heading1">
    <w:name w:val="heading 1"/>
    <w:basedOn w:val="Normal"/>
    <w:next w:val="Normal"/>
    <w:link w:val="Heading1Char"/>
    <w:uiPriority w:val="9"/>
    <w:qFormat/>
    <w:rsid w:val="00F363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2D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52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C1F"/>
    <w:rPr>
      <w:rFonts w:ascii="Tahoma" w:hAnsi="Tahoma" w:cs="Tahoma"/>
      <w:sz w:val="16"/>
      <w:szCs w:val="16"/>
    </w:rPr>
  </w:style>
  <w:style w:type="character" w:styleId="PlaceholderText">
    <w:name w:val="Placeholder Text"/>
    <w:basedOn w:val="DefaultParagraphFont"/>
    <w:uiPriority w:val="99"/>
    <w:semiHidden/>
    <w:rsid w:val="00952C1F"/>
    <w:rPr>
      <w:color w:val="808080"/>
    </w:rPr>
  </w:style>
  <w:style w:type="table" w:styleId="TableGrid">
    <w:name w:val="Table Grid"/>
    <w:basedOn w:val="TableNormal"/>
    <w:uiPriority w:val="59"/>
    <w:rsid w:val="00F3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63B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363BB"/>
    <w:pPr>
      <w:outlineLvl w:val="9"/>
    </w:pPr>
    <w:rPr>
      <w:lang w:eastAsia="ja-JP"/>
    </w:rPr>
  </w:style>
  <w:style w:type="paragraph" w:styleId="TOC1">
    <w:name w:val="toc 1"/>
    <w:basedOn w:val="Normal"/>
    <w:next w:val="Normal"/>
    <w:autoRedefine/>
    <w:uiPriority w:val="39"/>
    <w:unhideWhenUsed/>
    <w:rsid w:val="00F363BB"/>
    <w:pPr>
      <w:spacing w:after="100"/>
    </w:pPr>
  </w:style>
  <w:style w:type="character" w:styleId="Hyperlink">
    <w:name w:val="Hyperlink"/>
    <w:basedOn w:val="DefaultParagraphFont"/>
    <w:uiPriority w:val="99"/>
    <w:unhideWhenUsed/>
    <w:rsid w:val="00F363BB"/>
    <w:rPr>
      <w:color w:val="0000FF" w:themeColor="hyperlink"/>
      <w:u w:val="single"/>
    </w:rPr>
  </w:style>
  <w:style w:type="paragraph" w:styleId="ListParagraph">
    <w:name w:val="List Paragraph"/>
    <w:basedOn w:val="Normal"/>
    <w:uiPriority w:val="34"/>
    <w:qFormat/>
    <w:rsid w:val="00416C63"/>
    <w:pPr>
      <w:ind w:left="720"/>
      <w:contextualSpacing/>
    </w:pPr>
  </w:style>
  <w:style w:type="character" w:styleId="CommentReference">
    <w:name w:val="annotation reference"/>
    <w:basedOn w:val="DefaultParagraphFont"/>
    <w:semiHidden/>
    <w:unhideWhenUsed/>
    <w:rsid w:val="00624F10"/>
    <w:rPr>
      <w:sz w:val="16"/>
      <w:szCs w:val="16"/>
    </w:rPr>
  </w:style>
  <w:style w:type="paragraph" w:styleId="CommentText">
    <w:name w:val="annotation text"/>
    <w:basedOn w:val="Normal"/>
    <w:link w:val="CommentTextChar"/>
    <w:semiHidden/>
    <w:unhideWhenUsed/>
    <w:rsid w:val="00624F10"/>
    <w:pPr>
      <w:spacing w:line="240" w:lineRule="auto"/>
    </w:pPr>
    <w:rPr>
      <w:sz w:val="20"/>
      <w:szCs w:val="20"/>
    </w:rPr>
  </w:style>
  <w:style w:type="character" w:customStyle="1" w:styleId="CommentTextChar">
    <w:name w:val="Comment Text Char"/>
    <w:basedOn w:val="DefaultParagraphFont"/>
    <w:link w:val="CommentText"/>
    <w:semiHidden/>
    <w:rsid w:val="00624F10"/>
    <w:rPr>
      <w:sz w:val="20"/>
      <w:szCs w:val="20"/>
    </w:rPr>
  </w:style>
  <w:style w:type="paragraph" w:styleId="CommentSubject">
    <w:name w:val="annotation subject"/>
    <w:basedOn w:val="CommentText"/>
    <w:next w:val="CommentText"/>
    <w:link w:val="CommentSubjectChar"/>
    <w:uiPriority w:val="99"/>
    <w:semiHidden/>
    <w:unhideWhenUsed/>
    <w:rsid w:val="00624F10"/>
    <w:rPr>
      <w:b/>
      <w:bCs/>
    </w:rPr>
  </w:style>
  <w:style w:type="character" w:customStyle="1" w:styleId="CommentSubjectChar">
    <w:name w:val="Comment Subject Char"/>
    <w:basedOn w:val="CommentTextChar"/>
    <w:link w:val="CommentSubject"/>
    <w:uiPriority w:val="99"/>
    <w:semiHidden/>
    <w:rsid w:val="00624F10"/>
    <w:rPr>
      <w:b/>
      <w:bCs/>
      <w:sz w:val="20"/>
      <w:szCs w:val="20"/>
    </w:rPr>
  </w:style>
  <w:style w:type="paragraph" w:styleId="Header">
    <w:name w:val="header"/>
    <w:basedOn w:val="Normal"/>
    <w:link w:val="HeaderChar"/>
    <w:uiPriority w:val="99"/>
    <w:unhideWhenUsed/>
    <w:rsid w:val="00624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F10"/>
  </w:style>
  <w:style w:type="paragraph" w:styleId="Footer">
    <w:name w:val="footer"/>
    <w:basedOn w:val="Normal"/>
    <w:link w:val="FooterChar"/>
    <w:uiPriority w:val="99"/>
    <w:unhideWhenUsed/>
    <w:rsid w:val="00624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F10"/>
  </w:style>
  <w:style w:type="character" w:customStyle="1" w:styleId="Heading2Char">
    <w:name w:val="Heading 2 Char"/>
    <w:basedOn w:val="DefaultParagraphFont"/>
    <w:link w:val="Heading2"/>
    <w:uiPriority w:val="9"/>
    <w:rsid w:val="00462DC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462DC5"/>
    <w:pPr>
      <w:spacing w:after="100"/>
      <w:ind w:left="2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Revision">
    <w:name w:val="Revision"/>
    <w:hidden/>
    <w:uiPriority w:val="99"/>
    <w:semiHidden/>
    <w:rsid w:val="00B94EE7"/>
    <w:pPr>
      <w:spacing w:after="0" w:line="240" w:lineRule="auto"/>
    </w:pPr>
  </w:style>
  <w:style w:type="character" w:customStyle="1" w:styleId="UnresolvedMention1">
    <w:name w:val="Unresolved Mention1"/>
    <w:basedOn w:val="DefaultParagraphFont"/>
    <w:uiPriority w:val="99"/>
    <w:semiHidden/>
    <w:unhideWhenUsed/>
    <w:rsid w:val="00B94EE7"/>
    <w:rPr>
      <w:color w:val="605E5C"/>
      <w:shd w:val="clear" w:color="auto" w:fill="E1DFDD"/>
    </w:rPr>
  </w:style>
  <w:style w:type="character" w:styleId="FollowedHyperlink">
    <w:name w:val="FollowedHyperlink"/>
    <w:basedOn w:val="DefaultParagraphFont"/>
    <w:uiPriority w:val="99"/>
    <w:semiHidden/>
    <w:unhideWhenUsed/>
    <w:rsid w:val="00F67732"/>
    <w:rPr>
      <w:color w:val="800080" w:themeColor="followedHyperlink"/>
      <w:u w:val="single"/>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8">
    <w:basedOn w:val="TableNormal"/>
    <w:pPr>
      <w:spacing w:after="0" w:line="240" w:lineRule="auto"/>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lorado.gov/vs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sa.colorado.gov/state-buildings/project-management-policies-guidelines/solicitation-for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c.colorado.gov/spco/accesscolora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sshelp@state.co.us"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QQvRHasf5BJK+H8PaSEYIlnTg==">CgMxLjAyCGgudHlqY3d0MgloLjI2aW4xcmcyCGgubG54Yno5MgloLjM1bmt1bjIyCWguMTdkcDh2dTIJaC4xa3N2NHV2MgloLjQ0c2luaW8yCWguMmp4c3hxaDIIaC56MzM3eWEyCWguM2oycXFtMzIJaC4xeTgxMHR3MgloLjRpN29qaHAyCWguMnhjeXRwaTgAciExOE1odFM1bDRpZDlPVzZKa0pvQ3ZKNno2TE1RckRRWGw=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 Frenz</dc:creator>
  <cp:lastModifiedBy>Gott,Jamie</cp:lastModifiedBy>
  <cp:revision>6</cp:revision>
  <dcterms:created xsi:type="dcterms:W3CDTF">2026-05-13T14:18:00Z</dcterms:created>
  <dcterms:modified xsi:type="dcterms:W3CDTF">2026-05-18T17:53:00Z</dcterms:modified>
</cp:coreProperties>
</file>